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tbl>
      <w:tblPr>
        <w:tblStyle w:val="NormalTable"/>
        <w:name w:val="Таблица1"/>
        <w:tabOrder w:val="0"/>
        <w:jc w:val="left"/>
        <w:tblInd w:w="0" w:type="dxa"/>
        <w:tblW w:w="10182" w:type="dxa"/>
        <w:tblLook w:val="01E0" w:firstRow="1" w:lastRow="1" w:firstColumn="1" w:lastColumn="1" w:noHBand="0" w:noVBand="0"/>
      </w:tblPr>
      <w:tblGrid>
        <w:gridCol w:w="1529"/>
        <w:gridCol w:w="628"/>
        <w:gridCol w:w="396"/>
        <w:gridCol w:w="1752"/>
        <w:gridCol w:w="529"/>
        <w:gridCol w:w="506"/>
        <w:gridCol w:w="585"/>
        <w:gridCol w:w="586"/>
        <w:gridCol w:w="1961"/>
        <w:gridCol w:w="1710"/>
      </w:tblGrid>
      <w:tr>
        <w:trPr>
          <w:tblHeader w:val="0"/>
          <w:cantSplit w:val="0"/>
          <w:trHeight w:val="1210" w:hRule="atLeast"/>
        </w:trPr>
        <w:tc>
          <w:tcPr>
            <w:tcW w:w="10182" w:type="dxa"/>
            <w:gridSpan w:val="10"/>
            <w:tmTcPr id="1787024095" protected="0"/>
          </w:tcPr>
          <w:p>
            <w:pPr>
              <w:spacing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57200" cy="7239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  <a:extLst>
                              <a:ext uri="sm">
                                <sm:smNativeData xmlns:sm="sm" val="SMDATA_16_39KDa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B6AAAAAAAAABAAAAAAAAAAAAAAAAAAAAAAAAAAAAAAAAAAAA0AIAAHQEAAAAAAAAAAAAAAAAAAAoAAAACAAAAAEAAAABAAAA"/>
                              </a:ext>
                            </a:extLst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7239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/>
          </w:p>
        </w:tc>
      </w:tr>
      <w:tr>
        <w:trPr>
          <w:tblHeader w:val="0"/>
          <w:cantSplit w:val="0"/>
          <w:trHeight w:val="1336" w:hRule="atLeast"/>
        </w:trPr>
        <w:tc>
          <w:tcPr>
            <w:tcW w:w="10182" w:type="dxa"/>
            <w:gridSpan w:val="10"/>
            <w:tmTcPr id="1787024095" protected="0"/>
          </w:tcPr>
          <w:p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/>
            <w:bookmarkStart w:id="0" w:name="r06"/>
            <w:r/>
            <w:r>
              <w:rPr>
                <w:b/>
                <w:caps/>
                <w:sz w:val="28"/>
                <w:szCs w:val="28"/>
              </w:rPr>
              <w:t>КЕМЕРОВСКАЯ ОБЛАСТЬ-КУЗБАСС</w:t>
            </w:r>
            <w:r>
              <w:rPr>
                <w:b/>
                <w:caps/>
                <w:sz w:val="28"/>
                <w:szCs w:val="28"/>
              </w:rPr>
            </w:r>
          </w:p>
          <w:p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Анжеро-Судженский городской округ</w:t>
            </w:r>
          </w:p>
          <w:p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Администрация Анжеро-Судженского</w:t>
            </w:r>
            <w:r/>
            <w:bookmarkEnd w:id="0"/>
            <w:r/>
            <w:r>
              <w:rPr>
                <w:b/>
                <w:caps/>
                <w:sz w:val="28"/>
                <w:szCs w:val="28"/>
              </w:rPr>
              <w:t xml:space="preserve"> городского округа</w:t>
            </w:r>
            <w:r>
              <w:rPr>
                <w:b/>
                <w:caps/>
                <w:sz w:val="28"/>
                <w:szCs w:val="28"/>
              </w:rPr>
            </w:r>
          </w:p>
          <w:p>
            <w:pPr>
              <w:spacing w:line="360" w:lineRule="auto"/>
              <w:jc w:val="center"/>
              <w:rPr>
                <w:rFonts w:ascii="Arial Narrow" w:hAnsi="Arial Narrow"/>
                <w:b/>
                <w:caps/>
                <w:sz w:val="26"/>
                <w:szCs w:val="26"/>
              </w:rPr>
            </w:pPr>
            <w:r>
              <w:rPr>
                <w:rFonts w:ascii="Arial Narrow" w:hAnsi="Arial Narrow"/>
                <w:b/>
                <w:caps/>
                <w:sz w:val="26"/>
                <w:szCs w:val="26"/>
              </w:rPr>
            </w:r>
          </w:p>
        </w:tc>
      </w:tr>
      <w:tr>
        <w:trPr>
          <w:tblHeader w:val="0"/>
          <w:cantSplit w:val="0"/>
          <w:trHeight w:val="493" w:hRule="exact"/>
        </w:trPr>
        <w:tc>
          <w:tcPr>
            <w:tcW w:w="10182" w:type="dxa"/>
            <w:gridSpan w:val="10"/>
            <w:tmTcPr id="1787024095" protected="0"/>
          </w:tcPr>
          <w:p>
            <w:pPr>
              <w:spacing/>
              <w:jc w:val="center"/>
              <w:rPr>
                <w:rFonts w:ascii="Arial Narrow" w:hAnsi="Arial Narrow"/>
                <w:b/>
                <w:caps/>
              </w:rPr>
            </w:pPr>
            <w:r>
              <w:rPr>
                <w:b/>
                <w:sz w:val="28"/>
                <w:szCs w:val="28"/>
              </w:rPr>
              <w:t>РАСПОРЯЖЕНИЕ</w:t>
            </w:r>
            <w:r>
              <w:rPr>
                <w:rFonts w:ascii="Arial Narrow" w:hAnsi="Arial Narrow"/>
                <w:b/>
                <w:caps/>
              </w:rPr>
            </w:r>
          </w:p>
        </w:tc>
      </w:tr>
      <w:tr>
        <w:trPr>
          <w:tblHeader w:val="0"/>
          <w:cantSplit w:val="0"/>
          <w:trHeight w:val="267" w:hRule="atLeast"/>
        </w:trPr>
        <w:tc>
          <w:tcPr>
            <w:tcW w:w="10182" w:type="dxa"/>
            <w:gridSpan w:val="10"/>
            <w:tmTcPr id="1787024095" protected="0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blHeader w:val="0"/>
          <w:cantSplit w:val="0"/>
          <w:trHeight w:val="339" w:hRule="atLeast"/>
        </w:trPr>
        <w:tc>
          <w:tcPr>
            <w:tcW w:w="1529" w:type="dxa"/>
            <w:tmTcPr id="1787024095" protected="0"/>
          </w:tcPr>
          <w:p>
            <w:pPr>
              <w:ind w:right="33"/>
              <w: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628" w:type="dxa"/>
            <w:tcBorders>
              <w:bottom w:val="single" w:sz="4" w:space="0" w:color="000000" tmln="10, 20, 20, 0, 0"/>
            </w:tcBorders>
            <w:tmTcPr id="1787024095" protected="0"/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96" w:type="dxa"/>
            <w:tmTcPr id="1787024095" protected="0"/>
          </w:tcPr>
          <w:p>
            <w:pPr>
              <w: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52" w:type="dxa"/>
            <w:tcBorders>
              <w:bottom w:val="single" w:sz="4" w:space="0" w:color="000000" tmln="10, 20, 20, 0, 0"/>
            </w:tcBorders>
            <w:tmTcPr id="1787024095" protected="0"/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августа</w:t>
            </w:r>
          </w:p>
        </w:tc>
        <w:tc>
          <w:tcPr>
            <w:tcW w:w="529" w:type="dxa"/>
            <w:tmTcPr id="1787024095" protected="0"/>
          </w:tcPr>
          <w:p>
            <w:pPr>
              <w:ind w:right="-76"/>
              <w: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06" w:type="dxa"/>
            <w:tcBorders>
              <w:bottom w:val="single" w:sz="4" w:space="0" w:color="000000" tmln="10, 20, 20, 0, 0"/>
            </w:tcBorders>
            <w:tmTcPr id="1787024095" protected="0"/>
          </w:tcPr>
          <w:p>
            <w:pPr>
              <w:ind w:right="-152"/>
              <w:rPr>
                <w:sz w:val="28"/>
                <w:szCs w:val="28"/>
              </w:rPr>
            </w:pPr>
            <w:r/>
            <w:bookmarkStart w:id="1" w:name="r09y"/>
            <w:r/>
            <w:r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 xml:space="preserve">  </w:t>
            </w:r>
            <w:r/>
            <w:bookmarkEnd w:id="1"/>
            <w:r/>
            <w:r>
              <w:rPr>
                <w:sz w:val="28"/>
                <w:szCs w:val="28"/>
              </w:rPr>
            </w:r>
          </w:p>
        </w:tc>
        <w:tc>
          <w:tcPr>
            <w:tcW w:w="585" w:type="dxa"/>
            <w:tmTcPr id="1787024095" protected="0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</w:t>
            </w:r>
          </w:p>
        </w:tc>
        <w:tc>
          <w:tcPr>
            <w:tcW w:w="586" w:type="dxa"/>
            <w:tmTcPr id="1787024095" protected="0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961" w:type="dxa"/>
            <w:tcBorders>
              <w:bottom w:val="single" w:sz="4" w:space="0" w:color="000000" tmln="10, 20, 20, 0, 0"/>
            </w:tcBorders>
            <w:tmTcPr id="1787024095" protected="0"/>
          </w:tcPr>
          <w:p>
            <w:pPr>
              <w:rPr>
                <w:sz w:val="28"/>
                <w:szCs w:val="28"/>
              </w:rPr>
            </w:pPr>
            <w:r/>
            <w:bookmarkStart w:id="2" w:name="r10"/>
            <w:r/>
            <w:r>
              <w:rPr>
                <w:sz w:val="28"/>
                <w:szCs w:val="28"/>
              </w:rPr>
              <w:t xml:space="preserve">  </w:t>
            </w:r>
            <w:r/>
            <w:bookmarkEnd w:id="2"/>
            <w:r/>
            <w:r>
              <w:rPr>
                <w:sz w:val="28"/>
                <w:szCs w:val="28"/>
              </w:rPr>
              <w:t>441-р</w:t>
            </w:r>
          </w:p>
        </w:tc>
        <w:tc>
          <w:tcPr>
            <w:tcW w:w="1710" w:type="dxa"/>
            <w:tmTcPr id="1787024095" protected="0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blHeader w:val="0"/>
          <w:cantSplit w:val="0"/>
          <w:trHeight w:val="371" w:hRule="atLeast"/>
        </w:trPr>
        <w:tc>
          <w:tcPr>
            <w:tcW w:w="10182" w:type="dxa"/>
            <w:gridSpan w:val="10"/>
            <w:tmTcPr id="1787024095" protected="0"/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ind w:left="360"/>
        <w: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ind w:left="-142" w:firstLine="502"/>
        <w: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праздновании Дня шахтера в 2026 году</w:t>
      </w:r>
    </w:p>
    <w:p>
      <w:pPr>
        <w: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firstLine="708"/>
        <w: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подготовкой и проведением Дня шахтера: </w:t>
      </w:r>
    </w:p>
    <w:p>
      <w:pPr>
        <w:ind w:firstLine="709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прилагаемые:</w:t>
      </w:r>
    </w:p>
    <w:p>
      <w:pPr>
        <w:ind w:firstLine="709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1.1. Состав городского организационного комитета на 2026 год.</w:t>
      </w:r>
    </w:p>
    <w:p>
      <w:pPr>
        <w:ind w:firstLine="709"/>
        <w: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План основных мероприятий, посвящённых празднованию                Дня шахтера.   </w:t>
      </w:r>
    </w:p>
    <w:p>
      <w:pPr>
        <w:spacing/>
        <w:jc w:val="both"/>
        <w:tabs defTabSz="708">
          <w:tab w:val="left" w:pos="659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2. Руководителям учреждений социальной сферы (Полканова Е.П., Семкина М.В., Кондрицкий А.В., Бурматова Е.А.), провести мероприятия, посвященные празднованию Дня шахтёра, согласно утверждённому плану.</w:t>
      </w:r>
    </w:p>
    <w:p>
      <w:pPr>
        <w:ind w:firstLine="708"/>
        <w: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>
        <w:rPr>
          <w:color w:val="000000"/>
          <w:sz w:val="28"/>
          <w:szCs w:val="22"/>
        </w:rPr>
        <w:t xml:space="preserve">Директору муниципального автономного учреждения «Городская телерадиовещательная компания» </w:t>
      </w:r>
      <w:r>
        <w:rPr>
          <w:sz w:val="28"/>
          <w:szCs w:val="28"/>
        </w:rPr>
        <w:t>Загаеву</w:t>
      </w:r>
      <w:r>
        <w:rPr>
          <w:sz w:val="28"/>
          <w:szCs w:val="28"/>
        </w:rPr>
        <w:t xml:space="preserve"> А.В.</w:t>
      </w:r>
      <w:r>
        <w:rPr>
          <w:color w:val="000000"/>
          <w:sz w:val="28"/>
          <w:szCs w:val="28"/>
        </w:rPr>
        <w:t xml:space="preserve"> обеспечить освещение  проведения мероприятий в средствах массовой информации. </w:t>
      </w:r>
      <w:r>
        <w:rPr>
          <w:color w:val="000000"/>
          <w:sz w:val="28"/>
          <w:szCs w:val="28"/>
        </w:rPr>
      </w:r>
    </w:p>
    <w:p>
      <w:pPr>
        <w:ind w:firstLine="708"/>
        <w: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Муниципальному бюджетному учреждению Анжеро-Судженского городского округа </w:t>
      </w:r>
      <w:r>
        <w:rPr>
          <w:color w:val="000000"/>
          <w:sz w:val="28"/>
        </w:rPr>
        <w:t>«Управление жизнеобеспечения»</w:t>
      </w:r>
      <w:r>
        <w:rPr>
          <w:color w:val="000000"/>
          <w:sz w:val="28"/>
          <w:szCs w:val="28"/>
        </w:rPr>
        <w:t xml:space="preserve"> (Пащенко А.В.) – организовать благоустройство территории в местах проведения мероприятий, подключение электроэнергии в Центральном парке для организации озвучивания мероприятий.</w:t>
      </w:r>
      <w:r>
        <w:rPr>
          <w:color w:val="000000"/>
          <w:sz w:val="28"/>
          <w:szCs w:val="28"/>
        </w:rPr>
      </w:r>
    </w:p>
    <w:p>
      <w:pPr>
        <w:ind w:firstLine="708"/>
        <w: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Начальнику управления организации торговли и защиты прав потребителей администрации городского округа Сабировой Е.Е. организовать праздничную торговлю, работу аттракционов в центральном парке.</w:t>
      </w:r>
    </w:p>
    <w:p>
      <w:pPr>
        <w:spacing/>
        <w:jc w:val="both"/>
        <w:tabs defTabSz="708">
          <w:tab w:val="left" w:pos="659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6. Рекомендовать:</w:t>
      </w:r>
    </w:p>
    <w:p>
      <w:pPr>
        <w: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6.1. Государственному автономному учреждению здравоохранения «Анжеро-Судженская городская больница им. А.А. Гороховского»                     (Белоусова О.Ф.) организовать медицинское сопровождение городских массовых мероприятий. </w:t>
      </w:r>
    </w:p>
    <w:p>
      <w:pPr>
        <w:spacing/>
        <w:jc w:val="both"/>
        <w:rPr>
          <w:color w:val="000000"/>
          <w:sz w:val="28"/>
          <w:szCs w:val="28"/>
        </w:rPr>
      </w:pPr>
      <w:r>
        <w:rPr>
          <w:color w:val="000000"/>
          <w:spacing w:val="-4" w:percent="97"/>
          <w:sz w:val="28"/>
        </w:rPr>
        <w:tab/>
        <w:t xml:space="preserve">6.2. </w:t>
      </w:r>
      <w:r>
        <w:rPr>
          <w:color w:val="000000"/>
          <w:spacing w:val="-6" w:percent="95"/>
          <w:sz w:val="28"/>
          <w:szCs w:val="28"/>
        </w:rPr>
        <w:t xml:space="preserve">Отделу МВД России по Анжеро-Судженскому городскому округу </w:t>
      </w:r>
      <w:r>
        <w:rPr>
          <w:color w:val="000000"/>
          <w:sz w:val="28"/>
          <w:szCs w:val="28"/>
        </w:rPr>
        <w:t>(Желтышев Д.В.) организовать охрану правопорядка при проведении мероприятий, произвести расчёт, расстановку сил и средств, при необходимости увеличить плотность нарядов и мобильных групп в местах массового скопления людей.</w:t>
      </w:r>
      <w:r>
        <w:rPr>
          <w:color w:val="000000"/>
          <w:sz w:val="28"/>
          <w:szCs w:val="28"/>
        </w:rPr>
      </w:r>
    </w:p>
    <w:p>
      <w:pPr>
        <w:spacing/>
        <w:jc w:val="both"/>
        <w:tabs defTabSz="708">
          <w:tab w:val="left" w:pos="659" w:leader="none"/>
        </w:tabs>
        <w:rPr>
          <w:bCs/>
          <w:color w:val="000000"/>
        </w:rPr>
      </w:pPr>
      <w:r>
        <w:rPr>
          <w:color w:val="000000"/>
          <w:sz w:val="28"/>
          <w:szCs w:val="28"/>
        </w:rPr>
        <w:tab/>
        <w:tab/>
        <w:t xml:space="preserve">7. </w:t>
      </w:r>
      <w:r>
        <w:rPr>
          <w:sz w:val="28"/>
          <w:szCs w:val="28"/>
        </w:rPr>
        <w:t>Финансовому управлению администрации Анжеро-Судженского городского округа (Зачиняева Е.Н.) профинансировать                        управление культуры администрации Анжеро-Судженского                      городского округа на основании непрограммного направления деятельности «</w:t>
      </w:r>
      <w:r>
        <w:rPr>
          <w:bCs/>
          <w:sz w:val="28"/>
          <w:szCs w:val="28"/>
        </w:rPr>
        <w:t>Формирование положительного имиджа</w:t>
      </w:r>
      <w:r>
        <w:rPr>
          <w:bCs/>
          <w:sz w:val="28"/>
          <w:szCs w:val="28"/>
        </w:rPr>
        <w:t xml:space="preserve"> Анжеро-Судженского городского округа» приложения</w:t>
      </w:r>
      <w:r>
        <w:rPr>
          <w:bCs/>
          <w:sz w:val="28"/>
          <w:szCs w:val="28"/>
        </w:rPr>
        <w:t xml:space="preserve"> № 2 </w:t>
      </w:r>
      <w:r>
        <w:rPr>
          <w:bCs/>
          <w:sz w:val="28"/>
          <w:szCs w:val="28"/>
        </w:rPr>
        <w:t>к решению Совета народных депутатов Анжеро-Судженского городского округа от 23.12.2025 № 412 «</w:t>
      </w:r>
      <w:r>
        <w:rPr>
          <w:bCs/>
          <w:sz w:val="28"/>
          <w:szCs w:val="28"/>
        </w:rPr>
        <w:t>О бюджете муниципального образования «Анжеро-Судженский городской округ Кемеровской области - Кузбасса» на 2026 год и на плановый период 2027 и 2028 годов»</w:t>
      </w:r>
      <w:r>
        <w:rPr>
          <w:bCs/>
          <w:sz w:val="28"/>
          <w:szCs w:val="28"/>
        </w:rPr>
        <w:t xml:space="preserve"> в </w:t>
      </w:r>
      <w:r>
        <w:rPr>
          <w:bCs/>
          <w:color w:val="000000"/>
          <w:sz w:val="28"/>
          <w:szCs w:val="28"/>
        </w:rPr>
        <w:t xml:space="preserve">размере 2000,00 </w:t>
      </w:r>
      <w:r>
        <w:rPr>
          <w:bCs/>
          <w:color w:val="000000"/>
          <w:sz w:val="28"/>
          <w:szCs w:val="28"/>
        </w:rPr>
        <w:t>рублей согласно утвержденной смете расходов.</w:t>
      </w:r>
      <w:r>
        <w:rPr>
          <w:bCs/>
          <w:color w:val="000000"/>
        </w:rPr>
      </w:r>
    </w:p>
    <w:p>
      <w:pPr>
        <w:spacing/>
        <w:jc w:val="both"/>
        <w:tabs defTabSz="708">
          <w:tab w:val="left" w:pos="659" w:leader="none"/>
        </w:tabs>
        <w:rPr>
          <w:color w:val="000000"/>
          <w:szCs w:val="28"/>
        </w:rPr>
      </w:pPr>
      <w:r>
        <w:rPr>
          <w:color w:val="000000"/>
          <w:sz w:val="28"/>
          <w:szCs w:val="28"/>
        </w:rPr>
        <w:tab/>
        <w:t xml:space="preserve">8. Настоящее распоряжение подлежит опубликованию на официальном сайте Анжеро-Судженского городского округа в информационно-телекоммуникационной сети «Интернет», электронный адрес </w:t>
      </w:r>
      <w:hyperlink r:id="rId9" w:history="1">
        <w:r>
          <w:rPr>
            <w:rStyle w:val="char3"/>
            <w:color w:val="000000"/>
            <w:sz w:val="28"/>
            <w:szCs w:val="28"/>
            <w:lang w:val="en-us"/>
          </w:rPr>
          <w:t>www</w:t>
        </w:r>
        <w:r>
          <w:rPr>
            <w:rStyle w:val="char3"/>
            <w:color w:val="000000"/>
            <w:sz w:val="28"/>
            <w:szCs w:val="28"/>
          </w:rPr>
          <w:t>.</w:t>
        </w:r>
        <w:r>
          <w:rPr>
            <w:rStyle w:val="char3"/>
            <w:color w:val="000000"/>
            <w:sz w:val="28"/>
            <w:szCs w:val="28"/>
            <w:lang w:val="en-us"/>
          </w:rPr>
          <w:t>anzhero</w:t>
        </w:r>
        <w:r>
          <w:rPr>
            <w:rStyle w:val="char3"/>
            <w:color w:val="000000"/>
            <w:sz w:val="28"/>
            <w:szCs w:val="28"/>
          </w:rPr>
          <w:t>.</w:t>
        </w:r>
        <w:r>
          <w:rPr>
            <w:rStyle w:val="char3"/>
            <w:color w:val="000000"/>
            <w:sz w:val="28"/>
            <w:szCs w:val="28"/>
            <w:lang w:val="en-us"/>
          </w:rPr>
          <w:t>ru</w:t>
        </w:r>
      </w:hyperlink>
      <w:r>
        <w:rPr>
          <w:color w:val="000000"/>
          <w:sz w:val="28"/>
          <w:szCs w:val="28"/>
        </w:rPr>
        <w:t>.</w:t>
      </w:r>
      <w:r>
        <w:rPr>
          <w:color w:val="000000"/>
          <w:szCs w:val="28"/>
        </w:rPr>
      </w:r>
    </w:p>
    <w:p>
      <w:pPr>
        <w:ind w:firstLine="708"/>
        <w: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Контроль за исполнением данного распоряжения возложить на заместителей главы Анжеро-Судженского городского округа по направлениям.</w:t>
      </w:r>
    </w:p>
    <w:p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2" behindDoc="1" locked="0" layoutInCell="0" hidden="0" allowOverlap="1">
            <wp:simplePos x="0" y="0"/>
            <wp:positionH relativeFrom="page">
              <wp:posOffset>3489325</wp:posOffset>
            </wp:positionH>
            <wp:positionV relativeFrom="page">
              <wp:posOffset>4472305</wp:posOffset>
            </wp:positionV>
            <wp:extent cx="1390650" cy="1390650"/>
            <wp:effectExtent l="0" t="0" r="0" b="0"/>
            <wp:wrapNone/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/>
                    <pic:cNvPicPr>
                      <a:picLocks noChangeAspect="1"/>
                      <a:extLst>
                        <a:ext uri="sm">
                          <sm:smNativeData xmlns:sm="sm" val="SMDATA_16_39KDa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AAAAAAAAAAA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SAAAAAAAAAAAAAAAAAAAAAQAAAAAAAAB3FQAAAQAAAAAAAACDGwAAjggAAI4IAAABAAAAdxUAAIMbAAAoAAAACAAAAAEAAAABAAAA"/>
                        </a:ext>
                      </a:extLst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>Глава городского округа                                                             Д.В. Ажичаков</w:t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firstLine="708"/>
        <w:spacing/>
        <w:jc w:val="both"/>
      </w:pPr>
      <w:r/>
    </w:p>
    <w:p>
      <w:pPr>
        <w:ind w:left="-360" w:firstLine="709"/>
        <w:spacing/>
        <w:jc w:val="both"/>
      </w:pP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NormalTable"/>
        <w:name w:val="Таблица2"/>
        <w:tabOrder w:val="0"/>
        <w:jc w:val="left"/>
        <w:tblInd w:w="0" w:type="dxa"/>
        <w:tblW w:w="9071" w:type="dxa"/>
        <w:tblLook w:val="01E0" w:firstRow="1" w:lastRow="1" w:firstColumn="1" w:lastColumn="1" w:noHBand="0" w:noVBand="0"/>
      </w:tblPr>
      <w:tblGrid>
        <w:gridCol w:w="4029"/>
        <w:gridCol w:w="5042"/>
      </w:tblGrid>
      <w:tr>
        <w:trPr>
          <w:tblHeader w:val="0"/>
          <w:cantSplit w:val="0"/>
          <w:trHeight w:val="1268" w:hRule="atLeast"/>
        </w:trPr>
        <w:tc>
          <w:tcPr>
            <w:tcW w:w="4029" w:type="dxa"/>
            <w:tmTcPr id="1787024095" protected="0"/>
          </w:tcPr>
          <w:p>
            <w:pPr>
              <w: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042" w:type="dxa"/>
            <w:tmTcPr id="1787024095" protected="0"/>
          </w:tcPr>
          <w:p>
            <w:pPr>
              <w: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>
            <w:pPr>
              <w: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распоряжением администрации Анжеро-Судженского городского   округа от 17 августа 2026г. №  441-р</w:t>
            </w:r>
          </w:p>
        </w:tc>
      </w:tr>
    </w:tbl>
    <w:p>
      <w:pPr>
        <w: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>
      <w:pPr>
        <w: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организационного комитета </w:t>
      </w:r>
    </w:p>
    <w:p>
      <w:pPr>
        <w: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проведению мероприятий, посвященных Дню шахтера.</w:t>
      </w:r>
    </w:p>
    <w:p>
      <w:pPr>
        <w: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Style w:val="NormalTable"/>
        <w:name w:val="Таблица3"/>
        <w:tabOrder w:val="0"/>
        <w:jc w:val="center"/>
        <w:tblInd w:w="0" w:type="dxa"/>
        <w:tblW w:w="9071" w:type="dxa"/>
        <w:pPr>
          <w:spacing/>
          <w:jc w:val="center"/>
        </w:pPr>
        <w:tblLook w:val="0600" w:firstRow="0" w:lastRow="0" w:firstColumn="0" w:lastColumn="0" w:noHBand="1" w:noVBand="1"/>
      </w:tblPr>
      <w:tblGrid>
        <w:gridCol w:w="2618"/>
        <w:gridCol w:w="6453"/>
      </w:tblGrid>
      <w:tr>
        <w:trPr>
          <w:tblHeader w:val="0"/>
          <w:cantSplit w:val="0"/>
          <w:trHeight w:val="0" w:hRule="auto"/>
        </w:trPr>
        <w:tc>
          <w:tcPr>
            <w:tcW w:w="2618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b/>
                <w:highlight w:val="yellow"/>
                <w:sz w:val="28"/>
                <w:szCs w:val="28"/>
              </w:rPr>
            </w:pPr>
            <w:r>
              <w:rPr>
                <w:color w:val="000000"/>
                <w:spacing w:val="-3" w:percent="98"/>
                <w:sz w:val="28"/>
                <w:szCs w:val="28"/>
              </w:rPr>
              <w:t>Ажичаков Д.В.</w:t>
            </w:r>
            <w:r>
              <w:rPr>
                <w:b/>
                <w:highlight w:val="yellow"/>
                <w:sz w:val="28"/>
                <w:szCs w:val="28"/>
              </w:rPr>
            </w:r>
          </w:p>
        </w:tc>
        <w:tc>
          <w:tcPr>
            <w:tcW w:w="6453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both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b/>
                <w:highlight w:val="yellow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 г</w:t>
            </w:r>
            <w:r>
              <w:rPr>
                <w:color w:val="000000"/>
                <w:spacing w:val="-3" w:percent="98"/>
                <w:sz w:val="28"/>
                <w:szCs w:val="28"/>
              </w:rPr>
              <w:t xml:space="preserve">лава </w:t>
            </w:r>
            <w:r>
              <w:rPr>
                <w:color w:val="000000"/>
                <w:spacing w:val="-4" w:percent="97"/>
                <w:sz w:val="28"/>
                <w:szCs w:val="28"/>
              </w:rPr>
              <w:t xml:space="preserve"> Анжеро-Судженского городского округа</w:t>
            </w:r>
            <w:r>
              <w:rPr>
                <w:color w:val="000000"/>
                <w:spacing w:val="-3" w:percent="98"/>
                <w:sz w:val="28"/>
                <w:szCs w:val="28"/>
              </w:rPr>
              <w:t>, председатель оргкомитета</w:t>
            </w:r>
            <w:r>
              <w:rPr>
                <w:b/>
                <w:highlight w:val="yellow"/>
                <w:sz w:val="28"/>
                <w:szCs w:val="28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618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Рогалис В.А.</w:t>
            </w:r>
          </w:p>
        </w:tc>
        <w:tc>
          <w:tcPr>
            <w:tcW w:w="6453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both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color w:val="000000"/>
                <w:spacing w:val="-3" w:percent="98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председатель Совета народных депутатов </w:t>
            </w:r>
            <w:r>
              <w:rPr>
                <w:color w:val="000000"/>
                <w:spacing w:val="-4" w:percent="97"/>
                <w:sz w:val="28"/>
                <w:szCs w:val="28"/>
              </w:rPr>
              <w:t>Анжеро-Судженского городского округа</w:t>
            </w:r>
            <w:r>
              <w:rPr>
                <w:sz w:val="28"/>
                <w:szCs w:val="28"/>
              </w:rPr>
              <w:t xml:space="preserve">,  </w:t>
            </w:r>
            <w:r>
              <w:rPr>
                <w:color w:val="000000"/>
                <w:spacing w:val="-3" w:percent="98"/>
                <w:sz w:val="28"/>
                <w:szCs w:val="28"/>
              </w:rPr>
              <w:t>заместитель председателя оргкомитета</w:t>
            </w:r>
            <w:r>
              <w:rPr>
                <w:color w:val="000000"/>
                <w:spacing w:val="-3" w:percent="98"/>
                <w:sz w:val="28"/>
                <w:szCs w:val="28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618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b/>
                <w:sz w:val="28"/>
                <w:szCs w:val="28"/>
              </w:rPr>
            </w:pPr>
            <w:r>
              <w:rPr>
                <w:color w:val="000000"/>
                <w:spacing w:val="-5" w:percent="96"/>
                <w:sz w:val="28"/>
                <w:szCs w:val="28"/>
              </w:rPr>
              <w:t>Жогаль Е.А.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6453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both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b/>
                <w:sz w:val="28"/>
                <w:szCs w:val="28"/>
              </w:rPr>
            </w:pPr>
            <w:r>
              <w:rPr>
                <w:color w:val="000000"/>
                <w:spacing w:val="-3" w:percent="98"/>
                <w:sz w:val="28"/>
                <w:szCs w:val="28"/>
              </w:rPr>
              <w:t xml:space="preserve">-  первый заместитель главы </w:t>
            </w:r>
            <w:r>
              <w:rPr>
                <w:color w:val="000000"/>
                <w:spacing w:val="-4" w:percent="97"/>
                <w:sz w:val="28"/>
                <w:szCs w:val="28"/>
              </w:rPr>
              <w:t>Анжеро-Судженского городского округа</w:t>
            </w:r>
            <w:r>
              <w:rPr>
                <w:color w:val="000000"/>
                <w:spacing w:val="-3" w:percent="98"/>
                <w:sz w:val="28"/>
                <w:szCs w:val="28"/>
              </w:rPr>
              <w:t>, заместитель председателя оргкомитета</w:t>
            </w:r>
            <w:r>
              <w:rPr>
                <w:b/>
                <w:sz w:val="28"/>
                <w:szCs w:val="28"/>
              </w:rPr>
            </w:r>
          </w:p>
        </w:tc>
      </w:tr>
      <w:tr>
        <w:trPr>
          <w:tblHeader w:val="0"/>
          <w:cantSplit w:val="0"/>
          <w:trHeight w:val="689" w:hRule="atLeast"/>
        </w:trPr>
        <w:tc>
          <w:tcPr>
            <w:tcW w:w="2618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color w:val="000000"/>
                <w:spacing w:val="-4" w:percent="97"/>
                <w:sz w:val="28"/>
                <w:szCs w:val="28"/>
              </w:rPr>
            </w:pPr>
            <w:r>
              <w:rPr>
                <w:color w:val="000000"/>
                <w:spacing w:val="-4" w:percent="97"/>
                <w:sz w:val="28"/>
                <w:szCs w:val="28"/>
              </w:rPr>
              <w:t>Петрова Т.Н.</w:t>
            </w:r>
          </w:p>
        </w:tc>
        <w:tc>
          <w:tcPr>
            <w:tcW w:w="6453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ind w:left="24"/>
              <w:spacing w:before="5"/>
              <w:jc w:val="both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solid" w:color="FFFFFF" tmshd="6553856, 16777215, 16777215"/>
              <w:rPr>
                <w:color w:val="000000"/>
                <w:spacing w:val="-4" w:percent="97"/>
                <w:sz w:val="28"/>
                <w:szCs w:val="28"/>
              </w:rPr>
            </w:pPr>
            <w:r>
              <w:rPr>
                <w:color w:val="000000"/>
                <w:spacing w:val="-4" w:percent="97"/>
                <w:sz w:val="28"/>
                <w:szCs w:val="28"/>
              </w:rPr>
              <w:t>- заместитель главы Анжеро-Судженского городского округа</w:t>
            </w:r>
            <w:r>
              <w:rPr>
                <w:color w:val="000000"/>
                <w:sz w:val="28"/>
                <w:szCs w:val="28"/>
              </w:rPr>
              <w:t xml:space="preserve"> - руководитель аппарата</w:t>
            </w:r>
            <w:r>
              <w:rPr>
                <w:color w:val="000000"/>
                <w:spacing w:val="-4" w:percent="97"/>
                <w:sz w:val="28"/>
                <w:szCs w:val="28"/>
              </w:rPr>
              <w:t>, заместитель председателя оргкомитета</w:t>
            </w:r>
            <w:r>
              <w:rPr>
                <w:color w:val="000000"/>
                <w:spacing w:val="-4" w:percent="97"/>
                <w:sz w:val="28"/>
                <w:szCs w:val="28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618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color w:val="000000"/>
                <w:spacing w:val="-5" w:percent="96"/>
                <w:sz w:val="28"/>
                <w:szCs w:val="28"/>
              </w:rPr>
            </w:pPr>
            <w:r>
              <w:rPr>
                <w:color w:val="000000"/>
                <w:spacing w:val="-5" w:percent="96"/>
                <w:sz w:val="28"/>
                <w:szCs w:val="28"/>
              </w:rPr>
              <w:t>Полканова Е.П.</w:t>
            </w:r>
          </w:p>
        </w:tc>
        <w:tc>
          <w:tcPr>
            <w:tcW w:w="6453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ind w:left="24"/>
              <w:spacing/>
              <w:jc w:val="both"/>
              <w:tabs defTabSz="708">
                <w:tab w:val="left" w:pos="2227" w:leader="none"/>
              </w:tabs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solid" w:color="FFFFFF" tmshd="6553856, 16777215, 16777215"/>
              <w:rPr>
                <w:color w:val="000000"/>
                <w:spacing w:val="-4" w:percent="97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з</w:t>
            </w:r>
            <w:r>
              <w:rPr>
                <w:color w:val="000000"/>
                <w:spacing w:val="3" w:percent="102"/>
                <w:sz w:val="28"/>
                <w:szCs w:val="28"/>
              </w:rPr>
              <w:t>аместитель главы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-4" w:percent="97"/>
                <w:sz w:val="28"/>
                <w:szCs w:val="28"/>
              </w:rPr>
              <w:t>Анжеро-Судженского городского округа</w:t>
            </w:r>
            <w:r>
              <w:rPr>
                <w:color w:val="000000"/>
                <w:sz w:val="28"/>
                <w:szCs w:val="28"/>
              </w:rPr>
              <w:t xml:space="preserve"> (по социальным вопросам)</w:t>
            </w:r>
            <w:r>
              <w:rPr>
                <w:color w:val="000000"/>
                <w:spacing w:val="3" w:percent="102"/>
                <w:sz w:val="28"/>
                <w:szCs w:val="28"/>
              </w:rPr>
              <w:t>,</w:t>
            </w:r>
            <w:r>
              <w:rPr>
                <w:color w:val="000000"/>
                <w:spacing w:val="-4" w:percent="97"/>
                <w:sz w:val="28"/>
                <w:szCs w:val="28"/>
              </w:rPr>
              <w:t xml:space="preserve"> начальник управления культуры администрации Анжеро-Судженского городского округа, </w:t>
            </w:r>
            <w:r>
              <w:rPr>
                <w:color w:val="000000"/>
                <w:spacing w:val="3" w:percent="102"/>
                <w:sz w:val="28"/>
                <w:szCs w:val="28"/>
              </w:rPr>
              <w:t xml:space="preserve">  </w:t>
            </w:r>
            <w:r>
              <w:rPr>
                <w:color w:val="000000"/>
                <w:spacing w:val="-4" w:percent="97"/>
                <w:sz w:val="28"/>
                <w:szCs w:val="28"/>
              </w:rPr>
              <w:t>заместитель председателя оргкомитета</w:t>
            </w:r>
            <w:r>
              <w:rPr>
                <w:color w:val="000000"/>
                <w:spacing w:val="-4" w:percent="97"/>
                <w:sz w:val="28"/>
                <w:szCs w:val="28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618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Хамидулин Э.Р.</w:t>
            </w:r>
          </w:p>
        </w:tc>
        <w:tc>
          <w:tcPr>
            <w:tcW w:w="6453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ind w:left="24"/>
              <w:spacing w:before="5"/>
              <w:jc w:val="both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solid" w:color="FFFFFF" tmshd="6553856, 16777215, 16777215"/>
              <w:rPr>
                <w:color w:val="000000"/>
                <w:spacing w:val="-4" w:percent="97"/>
                <w:sz w:val="28"/>
                <w:szCs w:val="28"/>
              </w:rPr>
            </w:pPr>
            <w:r>
              <w:rPr>
                <w:color w:val="000000"/>
                <w:spacing w:val="-4" w:percent="97"/>
                <w:sz w:val="28"/>
                <w:szCs w:val="28"/>
              </w:rPr>
              <w:t>- заместитель главы Анжеро-Судженского городского округа</w:t>
            </w:r>
            <w:r>
              <w:rPr>
                <w:color w:val="000000"/>
                <w:sz w:val="28"/>
                <w:szCs w:val="28"/>
              </w:rPr>
              <w:t xml:space="preserve"> (по вопросам жилищно-коммунального хозяйства), </w:t>
            </w:r>
            <w:r>
              <w:rPr>
                <w:color w:val="000000"/>
                <w:spacing w:val="-4" w:percent="97"/>
                <w:sz w:val="28"/>
                <w:szCs w:val="28"/>
              </w:rPr>
              <w:t>заместитель председателя оргкомитета</w:t>
            </w:r>
            <w:r>
              <w:rPr>
                <w:color w:val="000000"/>
                <w:spacing w:val="-4" w:percent="97"/>
                <w:sz w:val="28"/>
                <w:szCs w:val="28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618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color w:val="000000"/>
                <w:spacing w:val="-3" w:percent="98"/>
                <w:sz w:val="28"/>
                <w:szCs w:val="28"/>
              </w:rPr>
            </w:pPr>
            <w:r>
              <w:rPr>
                <w:color w:val="000000"/>
                <w:spacing w:val="-3" w:percent="98"/>
                <w:sz w:val="28"/>
                <w:szCs w:val="28"/>
              </w:rPr>
              <w:t>Чемякин И.В.</w:t>
            </w:r>
          </w:p>
        </w:tc>
        <w:tc>
          <w:tcPr>
            <w:tcW w:w="6453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 w:before="5"/>
              <w:jc w:val="both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solid" w:color="FFFFFF" tmshd="6553856, 16777215, 16777215"/>
              <w:rPr>
                <w:color w:val="000000"/>
                <w:spacing w:val="-4" w:percent="97"/>
                <w:sz w:val="28"/>
                <w:szCs w:val="28"/>
              </w:rPr>
            </w:pPr>
            <w:r>
              <w:rPr>
                <w:color w:val="000000"/>
                <w:spacing w:val="-3" w:percent="98"/>
                <w:sz w:val="28"/>
                <w:szCs w:val="28"/>
              </w:rPr>
              <w:t>- и.о. заместителя главы</w:t>
            </w:r>
            <w:r>
              <w:rPr>
                <w:color w:val="000000"/>
                <w:spacing w:val="-4" w:percent="97"/>
                <w:sz w:val="28"/>
                <w:szCs w:val="28"/>
              </w:rPr>
              <w:t xml:space="preserve"> Анжеро-Судженского городского округа</w:t>
            </w:r>
            <w:r>
              <w:rPr>
                <w:color w:val="000000"/>
                <w:spacing w:val="-3" w:percent="98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-4" w:percent="97"/>
                <w:sz w:val="28"/>
                <w:szCs w:val="28"/>
              </w:rPr>
              <w:t xml:space="preserve"> (по вопросам экономики, промышленности, потребительского рынка, связи и экологии), заместитель председателя оргкомитета</w:t>
            </w:r>
            <w:r>
              <w:rPr>
                <w:color w:val="000000"/>
                <w:spacing w:val="-4" w:percent="97"/>
                <w:sz w:val="28"/>
                <w:szCs w:val="28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618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color w:val="000000"/>
                <w:spacing w:val="-4" w:percent="97"/>
                <w:sz w:val="28"/>
                <w:szCs w:val="28"/>
              </w:rPr>
            </w:pPr>
            <w:r>
              <w:rPr>
                <w:color w:val="000000"/>
                <w:spacing w:val="-4" w:percent="97"/>
                <w:sz w:val="28"/>
                <w:szCs w:val="28"/>
              </w:rPr>
              <w:t>Зачиняева Е.Н.</w:t>
            </w:r>
          </w:p>
        </w:tc>
        <w:tc>
          <w:tcPr>
            <w:tcW w:w="6453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 w:before="5"/>
              <w:jc w:val="both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solid" w:color="FFFFFF" tmshd="6553856, 16777215, 16777215"/>
              <w:rPr>
                <w:color w:val="000000"/>
                <w:spacing w:val="-4" w:percent="97"/>
                <w:sz w:val="28"/>
                <w:szCs w:val="28"/>
              </w:rPr>
            </w:pPr>
            <w:r>
              <w:rPr>
                <w:color w:val="000000"/>
                <w:spacing w:val="-4" w:percent="97"/>
                <w:sz w:val="28"/>
                <w:szCs w:val="28"/>
              </w:rPr>
              <w:t>- начальник финансового управления  администрации Анжеро-Судженского городского округа, заместитель председателя оргкомитета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071" w:type="dxa"/>
            <w:gridSpan w:val="2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 w:before="5"/>
              <w:jc w:val="both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solid" w:color="FFFFFF" tmshd="6553856, 16777215, 16777215"/>
              <w:rPr>
                <w:b/>
                <w:color w:val="000000"/>
                <w:spacing w:val="-4" w:percent="97"/>
                <w:sz w:val="28"/>
                <w:szCs w:val="28"/>
              </w:rPr>
            </w:pPr>
            <w:r>
              <w:rPr>
                <w:b/>
                <w:color w:val="000000"/>
                <w:spacing w:val="-3" w:percent="98"/>
                <w:sz w:val="28"/>
                <w:szCs w:val="28"/>
              </w:rPr>
              <w:t>Члены комитета:</w:t>
            </w:r>
            <w:r>
              <w:rPr>
                <w:b/>
                <w:color w:val="000000"/>
                <w:spacing w:val="-4" w:percent="97"/>
                <w:sz w:val="28"/>
                <w:szCs w:val="28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618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Белоусова О.Ф.</w:t>
            </w:r>
          </w:p>
        </w:tc>
        <w:tc>
          <w:tcPr>
            <w:tcW w:w="6453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both"/>
              <w:rPr>
                <w:sz w:val="28"/>
                <w:szCs w:val="28"/>
              </w:rPr>
            </w:pPr>
            <w:r>
              <w:rPr>
                <w:spacing w:val="-4" w:percent="97"/>
                <w:sz w:val="28"/>
                <w:szCs w:val="28"/>
              </w:rPr>
              <w:t xml:space="preserve">- и.о. </w:t>
            </w:r>
            <w:r>
              <w:rPr>
                <w:sz w:val="28"/>
                <w:szCs w:val="28"/>
              </w:rPr>
              <w:t>главного врача государственного автономного учреждения здравоохранения «Анжеро-Судженская городская больница им.                         А.А. Гороховского»  (по согласованию)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618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color w:val="000000"/>
                <w:spacing w:val="-5" w:percent="96"/>
                <w:sz w:val="28"/>
                <w:szCs w:val="28"/>
              </w:rPr>
            </w:pPr>
            <w:r>
              <w:rPr>
                <w:color w:val="000000"/>
                <w:spacing w:val="-5" w:percent="96"/>
                <w:sz w:val="28"/>
                <w:szCs w:val="28"/>
              </w:rPr>
              <w:t>Бортникова А.С.</w:t>
            </w:r>
          </w:p>
        </w:tc>
        <w:tc>
          <w:tcPr>
            <w:tcW w:w="6453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 w:before="5"/>
              <w:jc w:val="both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solid" w:color="FFFFFF" tmshd="6553856, 16777215, 16777215"/>
              <w:rPr>
                <w:color w:val="000000"/>
                <w:spacing w:val="-5" w:percent="96"/>
                <w:sz w:val="28"/>
                <w:szCs w:val="28"/>
              </w:rPr>
            </w:pPr>
            <w:r>
              <w:rPr>
                <w:color w:val="000000"/>
                <w:spacing w:val="-5" w:percent="96"/>
                <w:sz w:val="28"/>
                <w:szCs w:val="28"/>
              </w:rPr>
              <w:t>- главный специалист местного отделения Общероссийского общественно-государственного движения детей и молодежи «Движение Первых» Анжеро-Судженского городского округа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618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color w:val="000000"/>
                <w:spacing w:val="-3" w:percent="98"/>
                <w:sz w:val="28"/>
                <w:szCs w:val="28"/>
              </w:rPr>
            </w:pPr>
            <w:r>
              <w:rPr>
                <w:color w:val="000000"/>
                <w:spacing w:val="-5" w:percent="96"/>
                <w:sz w:val="28"/>
                <w:szCs w:val="28"/>
              </w:rPr>
              <w:t>Бурматова Е.А.</w:t>
            </w:r>
            <w:r>
              <w:rPr>
                <w:color w:val="000000"/>
                <w:spacing w:val="-3" w:percent="98"/>
                <w:sz w:val="28"/>
                <w:szCs w:val="28"/>
              </w:rPr>
            </w:r>
          </w:p>
        </w:tc>
        <w:tc>
          <w:tcPr>
            <w:tcW w:w="6453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 w:before="5"/>
              <w:jc w:val="both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solid" w:color="FFFFFF" tmshd="6553856, 16777215, 16777215"/>
              <w:rPr>
                <w:color w:val="000000"/>
                <w:spacing w:val="-3" w:percent="98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</w:t>
            </w:r>
            <w:r>
              <w:rPr>
                <w:color w:val="000000"/>
                <w:spacing w:val="-4" w:percent="97"/>
                <w:sz w:val="28"/>
                <w:szCs w:val="28"/>
              </w:rPr>
              <w:t>редседатель Комитета по физической культуре, спорту и молодежной политики администрации Анжеро-Судженского городского округа</w:t>
            </w:r>
            <w:r>
              <w:rPr>
                <w:color w:val="000000"/>
                <w:spacing w:val="-3" w:percent="98"/>
                <w:sz w:val="28"/>
                <w:szCs w:val="28"/>
              </w:rPr>
            </w:r>
          </w:p>
        </w:tc>
      </w:tr>
      <w:tr>
        <w:trPr>
          <w:tblHeader w:val="0"/>
          <w:cantSplit w:val="0"/>
          <w:trHeight w:val="1287" w:hRule="atLeast"/>
        </w:trPr>
        <w:tc>
          <w:tcPr>
            <w:tcW w:w="2618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spacing w:val="-4" w:percent="97"/>
                <w:sz w:val="28"/>
                <w:szCs w:val="28"/>
              </w:rPr>
            </w:pPr>
            <w:r>
              <w:rPr>
                <w:spacing w:val="-4" w:percent="97"/>
                <w:sz w:val="28"/>
                <w:szCs w:val="28"/>
              </w:rPr>
              <w:t>Желтышев Д.В.</w:t>
            </w:r>
          </w:p>
        </w:tc>
        <w:tc>
          <w:tcPr>
            <w:tcW w:w="6453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 w:before="5"/>
              <w:jc w:val="both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solid" w:color="FFFFFF" tmshd="6553856, 16777215, 16777215"/>
              <w:rPr>
                <w:spacing w:val="-4" w:percent="97"/>
                <w:sz w:val="28"/>
                <w:szCs w:val="28"/>
              </w:rPr>
            </w:pPr>
            <w:r>
              <w:rPr>
                <w:spacing w:val="-4" w:percent="97"/>
                <w:sz w:val="28"/>
                <w:szCs w:val="28"/>
              </w:rPr>
              <w:t xml:space="preserve">- начальник </w:t>
            </w:r>
            <w:r>
              <w:rPr>
                <w:spacing w:val="-6" w:percent="95"/>
                <w:sz w:val="28"/>
                <w:szCs w:val="28"/>
              </w:rPr>
              <w:t>отдела МВД России по Анжеро-Судженскому городскому округу – полковник полиции</w:t>
            </w:r>
            <w:r>
              <w:rPr>
                <w:spacing w:val="-4" w:percent="97"/>
                <w:sz w:val="28"/>
                <w:szCs w:val="28"/>
              </w:rPr>
              <w:t>, заместитель председателя оргкомитета (по согласованию)</w:t>
            </w:r>
            <w:r>
              <w:rPr>
                <w:spacing w:val="-4" w:percent="97"/>
                <w:sz w:val="28"/>
                <w:szCs w:val="28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618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color w:val="000000"/>
                <w:spacing w:val="-5" w:percent="96"/>
                <w:sz w:val="28"/>
                <w:szCs w:val="28"/>
              </w:rPr>
            </w:pPr>
            <w:r>
              <w:rPr>
                <w:color w:val="000000"/>
                <w:spacing w:val="-5" w:percent="96"/>
                <w:sz w:val="28"/>
                <w:szCs w:val="28"/>
              </w:rPr>
              <w:t>Загаев А.В.</w:t>
            </w:r>
          </w:p>
        </w:tc>
        <w:tc>
          <w:tcPr>
            <w:tcW w:w="6453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 w:before="5"/>
              <w:jc w:val="both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solid" w:color="FFFFFF" tmshd="6553856, 16777215, 16777215"/>
              <w:rPr>
                <w:color w:val="000000"/>
                <w:spacing w:val="-5" w:percent="96"/>
                <w:sz w:val="28"/>
              </w:rPr>
            </w:pPr>
            <w:r>
              <w:rPr>
                <w:color w:val="000000"/>
                <w:spacing w:val="-5" w:percent="96"/>
                <w:sz w:val="28"/>
                <w:szCs w:val="28"/>
              </w:rPr>
              <w:t>- д</w:t>
            </w:r>
            <w:r>
              <w:rPr>
                <w:color w:val="000000"/>
                <w:spacing w:val="-5" w:percent="96"/>
                <w:sz w:val="28"/>
              </w:rPr>
              <w:t>иректор муниципального унитарного предприятия «Городская телерадиовещательная компания»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618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b/>
                <w:sz w:val="28"/>
                <w:szCs w:val="28"/>
              </w:rPr>
            </w:pPr>
            <w:r>
              <w:rPr>
                <w:color w:val="000000"/>
                <w:spacing w:val="-4" w:percent="97"/>
                <w:sz w:val="28"/>
                <w:szCs w:val="28"/>
              </w:rPr>
              <w:t>Кондрицкий А.В.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6453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 w:before="5"/>
              <w:jc w:val="both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solid" w:color="FFFFFF" tmshd="6553856, 16777215, 16777215"/>
              <w:rPr>
                <w:b/>
                <w:sz w:val="28"/>
                <w:szCs w:val="28"/>
              </w:rPr>
            </w:pPr>
            <w:r>
              <w:rPr>
                <w:color w:val="000000"/>
                <w:spacing w:val="-4" w:percent="97"/>
                <w:sz w:val="28"/>
                <w:szCs w:val="28"/>
              </w:rPr>
              <w:t>- начальник управления социальной защиты населения администрации Анжеро-Судженского городского округа</w:t>
            </w:r>
            <w:r>
              <w:rPr>
                <w:b/>
                <w:sz w:val="28"/>
                <w:szCs w:val="28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618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rPr>
                <w:spacing w:val="-5" w:percent="96"/>
                <w:sz w:val="28"/>
              </w:rPr>
            </w:pPr>
            <w:r>
              <w:rPr>
                <w:spacing w:val="-5" w:percent="96"/>
                <w:sz w:val="28"/>
              </w:rPr>
              <w:t>Микрюкова О.Б.</w:t>
            </w:r>
          </w:p>
          <w:p>
            <w:pPr>
              <w:rPr>
                <w:spacing w:val="-5" w:percent="96"/>
                <w:sz w:val="28"/>
              </w:rPr>
            </w:pPr>
            <w:r>
              <w:rPr>
                <w:spacing w:val="-5" w:percent="96"/>
                <w:sz w:val="28"/>
              </w:rPr>
            </w:r>
          </w:p>
        </w:tc>
        <w:tc>
          <w:tcPr>
            <w:tcW w:w="6453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ind w:firstLine="14"/>
              <w:spacing/>
              <w:jc w:val="both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solid" w:color="FFFFFF" tmshd="6553856, 16777215, 16777215"/>
              <w:rPr>
                <w:color w:val="000000"/>
                <w:spacing w:val="-4" w:percent="97"/>
                <w:sz w:val="28"/>
              </w:rPr>
            </w:pPr>
            <w:r>
              <w:rPr>
                <w:color w:val="000000"/>
                <w:spacing w:val="-4" w:percent="97"/>
                <w:sz w:val="28"/>
                <w:szCs w:val="28"/>
              </w:rPr>
              <w:t xml:space="preserve">- </w:t>
            </w:r>
            <w:r>
              <w:rPr>
                <w:color w:val="000000"/>
                <w:spacing w:val="-4" w:percent="97"/>
                <w:sz w:val="28"/>
              </w:rPr>
              <w:t xml:space="preserve"> председатель городского Совета ветеранов войны и труда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618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color w:val="000000"/>
                <w:spacing w:val="-3" w:percent="98"/>
                <w:sz w:val="28"/>
                <w:szCs w:val="28"/>
              </w:rPr>
            </w:pPr>
            <w:r>
              <w:rPr>
                <w:color w:val="000000"/>
                <w:spacing w:val="-3" w:percent="98"/>
                <w:sz w:val="28"/>
                <w:szCs w:val="28"/>
              </w:rPr>
              <w:t>Пащенко А.В.</w:t>
            </w:r>
          </w:p>
        </w:tc>
        <w:tc>
          <w:tcPr>
            <w:tcW w:w="6453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 w:before="5"/>
              <w:jc w:val="both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solid" w:color="FFFFFF" tmshd="6553856, 16777215, 16777215"/>
              <w:rPr>
                <w:color w:val="000000"/>
                <w:spacing w:val="-3" w:percent="98"/>
                <w:sz w:val="28"/>
              </w:rPr>
            </w:pPr>
            <w:r>
              <w:rPr>
                <w:color w:val="000000"/>
                <w:spacing w:val="-3" w:percent="98"/>
                <w:sz w:val="28"/>
                <w:szCs w:val="28"/>
              </w:rPr>
              <w:t xml:space="preserve">- </w:t>
            </w:r>
            <w:r>
              <w:rPr>
                <w:color w:val="000000"/>
                <w:spacing w:val="-3" w:percent="98"/>
                <w:sz w:val="28"/>
              </w:rPr>
              <w:t>начальник муниципального бюджетного учреждения «Управление жизнеобеспечения»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618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b/>
                <w:sz w:val="28"/>
                <w:szCs w:val="28"/>
              </w:rPr>
            </w:pPr>
            <w:r>
              <w:rPr>
                <w:color w:val="000000"/>
                <w:spacing w:val="-4" w:percent="97"/>
                <w:sz w:val="28"/>
                <w:szCs w:val="28"/>
              </w:rPr>
              <w:t>Полканова Е.П.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6453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ind w:left="24"/>
              <w:spacing w:before="5"/>
              <w:jc w:val="both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solid" w:color="FFFFFF" tmshd="6553856, 16777215, 16777215"/>
              <w:rPr>
                <w:b/>
                <w:sz w:val="28"/>
                <w:szCs w:val="28"/>
              </w:rPr>
            </w:pPr>
            <w:r>
              <w:rPr>
                <w:color w:val="000000"/>
                <w:spacing w:val="-4" w:percent="97"/>
                <w:sz w:val="28"/>
                <w:szCs w:val="28"/>
              </w:rPr>
              <w:t xml:space="preserve">- начальник управления культуры администрации Анжеро-Судженского городского округа </w:t>
            </w:r>
            <w:r>
              <w:rPr>
                <w:b/>
                <w:sz w:val="28"/>
                <w:szCs w:val="28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618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Почивалова Е.В.</w:t>
            </w:r>
          </w:p>
        </w:tc>
        <w:tc>
          <w:tcPr>
            <w:tcW w:w="6453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both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color w:val="000000"/>
                <w:spacing w:val="-4" w:percent="97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пресс-секретарь главы </w:t>
            </w:r>
            <w:r>
              <w:rPr>
                <w:color w:val="000000"/>
                <w:spacing w:val="-4" w:percent="97"/>
                <w:sz w:val="28"/>
                <w:szCs w:val="28"/>
              </w:rPr>
              <w:t>Анжеро-Судженского городского округа</w:t>
            </w:r>
            <w:r>
              <w:rPr>
                <w:color w:val="000000"/>
                <w:spacing w:val="-4" w:percent="97"/>
                <w:sz w:val="28"/>
                <w:szCs w:val="28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618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color w:val="000000"/>
                <w:spacing w:val="-3" w:percent="98"/>
                <w:sz w:val="28"/>
                <w:szCs w:val="28"/>
              </w:rPr>
            </w:pPr>
            <w:r>
              <w:rPr>
                <w:color w:val="000000"/>
                <w:spacing w:val="-3" w:percent="98"/>
                <w:sz w:val="28"/>
                <w:szCs w:val="28"/>
              </w:rPr>
              <w:t>Сабирова Е.Е.</w:t>
            </w:r>
          </w:p>
        </w:tc>
        <w:tc>
          <w:tcPr>
            <w:tcW w:w="6453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 w:before="5"/>
              <w:jc w:val="both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solid" w:color="FFFFFF" tmshd="6553856, 16777215, 16777215"/>
              <w:rPr>
                <w:color w:val="000000"/>
                <w:spacing w:val="-3" w:percent="98"/>
                <w:sz w:val="28"/>
                <w:szCs w:val="28"/>
              </w:rPr>
            </w:pPr>
            <w:r>
              <w:rPr>
                <w:color w:val="000000"/>
                <w:spacing w:val="-3" w:percent="98"/>
                <w:sz w:val="28"/>
                <w:szCs w:val="28"/>
              </w:rPr>
              <w:t xml:space="preserve">- начальник управления организации торговли и защиты прав потребителя </w:t>
            </w:r>
            <w:r>
              <w:rPr>
                <w:color w:val="000000"/>
                <w:spacing w:val="-4" w:percent="97"/>
                <w:sz w:val="28"/>
                <w:szCs w:val="28"/>
              </w:rPr>
              <w:t>администрации Анжеро-Судженского городского округа</w:t>
            </w:r>
            <w:r>
              <w:rPr>
                <w:color w:val="000000"/>
                <w:spacing w:val="-3" w:percent="98"/>
                <w:sz w:val="28"/>
                <w:szCs w:val="28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618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color w:val="000000"/>
                <w:spacing w:val="-3" w:percent="98"/>
                <w:sz w:val="28"/>
                <w:szCs w:val="28"/>
              </w:rPr>
            </w:pPr>
            <w:r>
              <w:rPr>
                <w:color w:val="000000"/>
                <w:spacing w:val="-5" w:percent="96"/>
                <w:sz w:val="28"/>
                <w:szCs w:val="28"/>
              </w:rPr>
              <w:t>Сёмкина М.В.</w:t>
            </w:r>
            <w:r>
              <w:rPr>
                <w:color w:val="000000"/>
                <w:spacing w:val="-3" w:percent="98"/>
                <w:sz w:val="28"/>
                <w:szCs w:val="28"/>
              </w:rPr>
            </w:r>
          </w:p>
        </w:tc>
        <w:tc>
          <w:tcPr>
            <w:tcW w:w="6453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 w:before="5"/>
              <w:jc w:val="both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solid" w:color="FFFFFF" tmshd="6553856, 16777215, 16777215"/>
              <w:rPr>
                <w:color w:val="000000"/>
                <w:spacing w:val="-3" w:percent="98"/>
                <w:sz w:val="28"/>
                <w:szCs w:val="28"/>
              </w:rPr>
            </w:pPr>
            <w:r>
              <w:rPr>
                <w:color w:val="000000"/>
                <w:spacing w:val="-5" w:percent="96"/>
                <w:sz w:val="28"/>
                <w:szCs w:val="28"/>
              </w:rPr>
              <w:t xml:space="preserve">- начальник управления образования </w:t>
            </w:r>
            <w:r>
              <w:rPr>
                <w:color w:val="000000"/>
                <w:spacing w:val="-4" w:percent="97"/>
                <w:sz w:val="28"/>
                <w:szCs w:val="28"/>
              </w:rPr>
              <w:t>администрации Анжеро-Судженского городского округа</w:t>
            </w:r>
            <w:r>
              <w:rPr>
                <w:color w:val="000000"/>
                <w:spacing w:val="-3" w:percent="98"/>
                <w:sz w:val="28"/>
                <w:szCs w:val="28"/>
              </w:rPr>
            </w:r>
          </w:p>
        </w:tc>
      </w:tr>
    </w:tbl>
    <w:p>
      <w:pPr>
        <w: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r/>
    </w:p>
    <w:p>
      <w:pPr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</w:r>
    </w:p>
    <w:p>
      <w:pPr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/>
    </w:p>
    <w:p>
      <w:pPr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</w:r>
    </w:p>
    <w:p>
      <w:pPr>
        <w: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spacing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</w:r>
    </w:p>
    <w:p>
      <w:pPr>
        <w:spacing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</w:r>
    </w:p>
    <w:p>
      <w:pPr>
        <w:spacing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br w:type="textWrapping"/>
      </w:r>
    </w:p>
    <w:p>
      <w:pPr>
        <w:spacing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</w:r>
    </w:p>
    <w:p>
      <w:pPr>
        <w:spacing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/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>
      <w:pPr>
        <w:spacing/>
        <w:jc w:val="right"/>
        <w:rPr>
          <w:sz w:val="28"/>
          <w:szCs w:val="28"/>
        </w:rPr>
      </w:pPr>
      <w:r>
        <w:rPr>
          <w:sz w:val="28"/>
          <w:szCs w:val="28"/>
        </w:rPr>
        <w:t>распоряжение администрации</w:t>
      </w:r>
    </w:p>
    <w:p>
      <w:pPr>
        <w: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Анжеро-Судженского городского округа </w:t>
      </w:r>
    </w:p>
    <w:p>
      <w:pPr>
        <w:spacing/>
        <w:jc w:val="right"/>
        <w:rPr>
          <w:sz w:val="28"/>
          <w:szCs w:val="28"/>
        </w:rPr>
      </w:pPr>
      <w:r>
        <w:rPr>
          <w:sz w:val="28"/>
          <w:szCs w:val="28"/>
        </w:rPr>
        <w:t>от 17 августа 2026г. №  441-р</w:t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мероприятий, </w:t>
      </w:r>
    </w:p>
    <w:p>
      <w:pPr>
        <w: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посвященных празднованию Дня шахтера в 2026 году</w:t>
      </w:r>
    </w:p>
    <w:tbl>
      <w:tblPr>
        <w:tblStyle w:val="TableGrid"/>
        <w:name w:val="Таблица4"/>
        <w:tabOrder w:val="0"/>
        <w:jc w:val="left"/>
        <w:tblInd w:w="0" w:type="dxa"/>
        <w:tblW w:w="9288" w:type="dxa"/>
        <w:tblLook w:val="04A0" w:firstRow="1" w:lastRow="0" w:firstColumn="1" w:lastColumn="0" w:noHBand="0" w:noVBand="1"/>
      </w:tblPr>
      <w:tblGrid>
        <w:gridCol w:w="654"/>
        <w:gridCol w:w="2856"/>
        <w:gridCol w:w="1851"/>
        <w:gridCol w:w="1848"/>
        <w:gridCol w:w="2079"/>
      </w:tblGrid>
      <w:tr>
        <w:trPr>
          <w:tblHeader w:val="0"/>
          <w:cantSplit w:val="0"/>
          <w:trHeight w:val="0" w:hRule="auto"/>
        </w:trPr>
        <w:tc>
          <w:tcPr>
            <w:tcW w:w="654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spacing/>
              <w:jc w:val="center"/>
              <w:tabs defTabSz="708">
                <w:tab w:val="center" w:pos="4677" w:leader="none"/>
                <w:tab w:val="right" w:pos="9355" w:leader="none"/>
              </w:tabs>
              <w:rPr>
                <w:b/>
              </w:rPr>
            </w:pPr>
            <w:r>
              <w:rPr>
                <w:b/>
              </w:rPr>
              <w:t>№</w:t>
            </w:r>
          </w:p>
          <w:p>
            <w:pPr>
              <w:spacing/>
              <w:jc w:val="center"/>
              <w:tabs defTabSz="708">
                <w:tab w:val="center" w:pos="4677" w:leader="none"/>
                <w:tab w:val="right" w:pos="9355" w:leader="none"/>
              </w:tabs>
              <w:rPr>
                <w:b/>
              </w:rPr>
            </w:pPr>
            <w:r>
              <w:rPr>
                <w:b/>
              </w:rPr>
              <w:t xml:space="preserve"> п/п</w:t>
            </w:r>
          </w:p>
        </w:tc>
        <w:tc>
          <w:tcPr>
            <w:tcW w:w="2856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spacing/>
              <w:jc w:val="center"/>
              <w:tabs defTabSz="708">
                <w:tab w:val="center" w:pos="4677" w:leader="none"/>
                <w:tab w:val="right" w:pos="9355" w:leader="none"/>
              </w:tabs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1851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spacing/>
              <w:jc w:val="center"/>
              <w:tabs defTabSz="708">
                <w:tab w:val="center" w:pos="4677" w:leader="none"/>
                <w:tab w:val="right" w:pos="9355" w:leader="none"/>
              </w:tabs>
              <w:rPr>
                <w:b/>
              </w:rPr>
            </w:pPr>
            <w:r>
              <w:rPr>
                <w:b/>
              </w:rPr>
              <w:t>Дата, время проведения</w:t>
            </w:r>
          </w:p>
          <w:p>
            <w:pPr>
              <w:spacing/>
              <w:jc w:val="center"/>
              <w:tabs defTabSz="708">
                <w:tab w:val="center" w:pos="4677" w:leader="none"/>
                <w:tab w:val="right" w:pos="9355" w:leader="none"/>
              </w:tabs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848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spacing/>
              <w:jc w:val="center"/>
              <w:tabs defTabSz="708">
                <w:tab w:val="center" w:pos="4677" w:leader="none"/>
                <w:tab w:val="right" w:pos="9355" w:leader="none"/>
              </w:tabs>
              <w:rPr>
                <w:b/>
              </w:rPr>
            </w:pPr>
            <w:r>
              <w:rPr>
                <w:b/>
              </w:rPr>
              <w:t>Место проведения</w:t>
            </w:r>
          </w:p>
        </w:tc>
        <w:tc>
          <w:tcPr>
            <w:tcW w:w="2079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spacing/>
              <w:jc w:val="center"/>
              <w:tabs defTabSz="708">
                <w:tab w:val="center" w:pos="4677" w:leader="none"/>
                <w:tab w:val="right" w:pos="9355" w:leader="none"/>
              </w:tabs>
              <w:rPr>
                <w:b/>
              </w:rPr>
            </w:pPr>
            <w:r>
              <w:rPr>
                <w:b/>
              </w:rPr>
              <w:t>Ответственный за подготовку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654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spacing/>
              <w:jc w:val="center"/>
              <w:tabs defTabSz="708">
                <w:tab w:val="center" w:pos="4677" w:leader="none"/>
                <w:tab w:val="right" w:pos="9355" w:leader="none"/>
              </w:tabs>
            </w:pPr>
            <w:r>
              <w:t>1</w:t>
            </w:r>
          </w:p>
        </w:tc>
        <w:tc>
          <w:tcPr>
            <w:tcW w:w="2856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/>
            <w:r>
              <w:t>Организация и проведение мероприятий по поздравлению членов семей погибших шахтеров: - оказание адресной социальной помощи семьям погибших шахтеров от Администрации Правительства Кузбасса; - вручение поздравлений от главы городского округа.</w:t>
            </w:r>
          </w:p>
        </w:tc>
        <w:tc>
          <w:tcPr>
            <w:tcW w:w="1851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август 2026</w:t>
            </w:r>
          </w:p>
        </w:tc>
        <w:tc>
          <w:tcPr>
            <w:tcW w:w="1848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по месту жительства</w:t>
            </w:r>
          </w:p>
        </w:tc>
        <w:tc>
          <w:tcPr>
            <w:tcW w:w="2079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Кондрицкий А.В.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654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spacing/>
              <w:jc w:val="center"/>
              <w:tabs defTabSz="708">
                <w:tab w:val="center" w:pos="4677" w:leader="none"/>
                <w:tab w:val="right" w:pos="9355" w:leader="none"/>
              </w:tabs>
            </w:pPr>
            <w:r>
              <w:t>2</w:t>
            </w:r>
          </w:p>
        </w:tc>
        <w:tc>
          <w:tcPr>
            <w:tcW w:w="2856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/>
            <w:r>
              <w:t>Организация и проведение благотворительной акции по обеспечению углем пенсионеров, малоимущих семей с детьми, членов семей граждан, участвующих в специальной военной операции, граждан, принимавших участие в специальной военной операции и получивших увечье (ранение, травму, контузию), и других малоимущих граждан, не имеющих льгот на приобретение топлива и ветеранов ликвидированных предприятий угольной отрасли (по 4 тонны на получателя/семью).</w:t>
            </w:r>
          </w:p>
        </w:tc>
        <w:tc>
          <w:tcPr>
            <w:tcW w:w="1851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widowControl w:val="0"/>
            </w:pPr>
            <w:r>
              <w:t>до октября (включительно)</w:t>
            </w:r>
          </w:p>
          <w:p>
            <w:pPr>
              <w:spacing/>
              <w:jc w:val="center"/>
              <w:widowControl w:val="0"/>
            </w:pPr>
            <w:r>
              <w:t>2026</w:t>
            </w:r>
          </w:p>
        </w:tc>
        <w:tc>
          <w:tcPr>
            <w:tcW w:w="1848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по месту проживания</w:t>
            </w:r>
          </w:p>
        </w:tc>
        <w:tc>
          <w:tcPr>
            <w:tcW w:w="2079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Кондрицкий А.В.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654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spacing/>
              <w:jc w:val="center"/>
              <w:tabs defTabSz="708">
                <w:tab w:val="center" w:pos="4677" w:leader="none"/>
                <w:tab w:val="right" w:pos="9355" w:leader="none"/>
              </w:tabs>
            </w:pPr>
            <w:r>
              <w:t>3</w:t>
            </w:r>
          </w:p>
        </w:tc>
        <w:tc>
          <w:tcPr>
            <w:tcW w:w="2856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widowControl w:val="0"/>
            </w:pPr>
            <w:r>
              <w:t>Концертная программа «Не гаснет серца уголек»</w:t>
            </w:r>
          </w:p>
        </w:tc>
        <w:tc>
          <w:tcPr>
            <w:tcW w:w="1851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spacing/>
              <w:jc w:val="center"/>
              <w:widowControl w:val="0"/>
            </w:pPr>
            <w:r>
              <w:t>18.08.2026</w:t>
            </w:r>
          </w:p>
          <w:p>
            <w:pPr>
              <w:spacing/>
              <w:jc w:val="center"/>
              <w:widowControl w:val="0"/>
            </w:pPr>
            <w:r>
              <w:t>11.00</w:t>
            </w:r>
          </w:p>
        </w:tc>
        <w:tc>
          <w:tcPr>
            <w:tcW w:w="1848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Анжеро-Судженский дом-интернат для престарелых и инвалидов»,</w:t>
            </w:r>
          </w:p>
          <w:p>
            <w:pPr>
              <w: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ул.</w:t>
            </w:r>
          </w:p>
          <w:p>
            <w:pPr>
              <w: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Крестьянская, 90</w:t>
            </w:r>
          </w:p>
        </w:tc>
        <w:tc>
          <w:tcPr>
            <w:tcW w:w="2079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pStyle w:val="para13"/>
              <w:spacing/>
              <w:jc w:val="center"/>
            </w:pPr>
            <w:r>
              <w:t>Микрюкова О.Б.</w:t>
            </w:r>
          </w:p>
          <w:p>
            <w:pPr>
              <w:pStyle w:val="para13"/>
              <w:spacing/>
              <w:jc w:val="center"/>
            </w:pPr>
            <w:r>
              <w:t>Полканова Е.П.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654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spacing/>
              <w:jc w:val="center"/>
              <w:tabs defTabSz="708">
                <w:tab w:val="center" w:pos="4677" w:leader="none"/>
                <w:tab w:val="right" w:pos="9355" w:leader="none"/>
              </w:tabs>
            </w:pPr>
            <w:r>
              <w:t>4</w:t>
            </w:r>
          </w:p>
        </w:tc>
        <w:tc>
          <w:tcPr>
            <w:tcW w:w="2856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widowControl w:val="0"/>
            </w:pPr>
            <w:r>
              <w:t>Чествование юбиляров супружеской жизни</w:t>
            </w:r>
          </w:p>
        </w:tc>
        <w:tc>
          <w:tcPr>
            <w:tcW w:w="1851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spacing/>
              <w:jc w:val="center"/>
              <w:widowControl w:val="0"/>
            </w:pPr>
            <w:r>
              <w:t>20.08.2026</w:t>
            </w:r>
          </w:p>
          <w:p>
            <w:pPr>
              <w:spacing/>
              <w:jc w:val="center"/>
              <w:widowControl w:val="0"/>
            </w:pPr>
            <w:r>
              <w:t>11.00</w:t>
            </w:r>
          </w:p>
        </w:tc>
        <w:tc>
          <w:tcPr>
            <w:tcW w:w="1848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spacing/>
              <w:jc w:val="center"/>
              <w:widowControl w:val="0"/>
            </w:pPr>
            <w:r>
              <w:t xml:space="preserve">Центр национальной культуры, </w:t>
            </w:r>
          </w:p>
          <w:p>
            <w:pPr>
              <w:spacing/>
              <w:jc w:val="center"/>
              <w:widowControl w:val="0"/>
            </w:pPr>
            <w:r>
              <w:t>ул. Ленина, 8</w:t>
            </w:r>
          </w:p>
        </w:tc>
        <w:tc>
          <w:tcPr>
            <w:tcW w:w="2079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pStyle w:val="para13"/>
              <w:spacing/>
              <w:jc w:val="center"/>
            </w:pPr>
            <w:r>
              <w:t>Микрюкова О.Б.</w:t>
            </w:r>
          </w:p>
          <w:p>
            <w:pPr>
              <w:pStyle w:val="para13"/>
              <w:spacing/>
              <w:jc w:val="center"/>
            </w:pPr>
            <w:r>
              <w:t>Полканова Е.П.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654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spacing/>
              <w:jc w:val="center"/>
              <w:tabs defTabSz="708">
                <w:tab w:val="center" w:pos="4677" w:leader="none"/>
                <w:tab w:val="right" w:pos="9355" w:leader="none"/>
              </w:tabs>
            </w:pPr>
            <w:r>
              <w:t>5</w:t>
            </w:r>
          </w:p>
        </w:tc>
        <w:tc>
          <w:tcPr>
            <w:tcW w:w="2856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Игра-бродилка "На гора, уголек!"</w:t>
            </w:r>
          </w:p>
        </w:tc>
        <w:tc>
          <w:tcPr>
            <w:tcW w:w="1851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26.08.2026 11.00</w:t>
            </w:r>
          </w:p>
        </w:tc>
        <w:tc>
          <w:tcPr>
            <w:tcW w:w="1848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Центральная библиотека,</w:t>
            </w:r>
          </w:p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ул. Ленина, 15</w:t>
            </w:r>
          </w:p>
        </w:tc>
        <w:tc>
          <w:tcPr>
            <w:tcW w:w="2079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pStyle w:val="para13"/>
              <w:spacing/>
              <w:jc w:val="center"/>
            </w:pPr>
            <w:r>
              <w:t>Полканова Е.П.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654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spacing/>
              <w:jc w:val="center"/>
              <w:tabs defTabSz="708">
                <w:tab w:val="center" w:pos="4677" w:leader="none"/>
                <w:tab w:val="right" w:pos="9355" w:leader="none"/>
              </w:tabs>
            </w:pPr>
            <w:r>
              <w:t>6</w:t>
            </w:r>
          </w:p>
        </w:tc>
        <w:tc>
          <w:tcPr>
            <w:tcW w:w="2856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Школьный классный час "Славим наш шахтерский город!"</w:t>
            </w:r>
          </w:p>
        </w:tc>
        <w:tc>
          <w:tcPr>
            <w:tcW w:w="1851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28.08.2026</w:t>
            </w:r>
          </w:p>
        </w:tc>
        <w:tc>
          <w:tcPr>
            <w:tcW w:w="1848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 xml:space="preserve">Детская музыкальная школа №19,  </w:t>
            </w:r>
          </w:p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ул. Ленина, 8</w:t>
            </w:r>
          </w:p>
        </w:tc>
        <w:tc>
          <w:tcPr>
            <w:tcW w:w="2079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pStyle w:val="para13"/>
              <w:spacing/>
              <w:jc w:val="center"/>
            </w:pPr>
            <w:r>
              <w:t>Полканова Е.П.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654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spacing/>
              <w:jc w:val="center"/>
              <w:tabs defTabSz="708">
                <w:tab w:val="center" w:pos="4677" w:leader="none"/>
                <w:tab w:val="right" w:pos="9355" w:leader="none"/>
              </w:tabs>
            </w:pPr>
            <w:r>
              <w:t>7</w:t>
            </w:r>
          </w:p>
        </w:tc>
        <w:tc>
          <w:tcPr>
            <w:tcW w:w="2856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Выставка работ художников Анжеро-Судженска "Славлю город свой"</w:t>
            </w:r>
          </w:p>
        </w:tc>
        <w:tc>
          <w:tcPr>
            <w:tcW w:w="1851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28.08.2026</w:t>
            </w:r>
          </w:p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13.00</w:t>
            </w:r>
          </w:p>
        </w:tc>
        <w:tc>
          <w:tcPr>
            <w:tcW w:w="1848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Детская художественная школа №12,</w:t>
            </w:r>
          </w:p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 xml:space="preserve"> ул. Гагарина, 2</w:t>
            </w:r>
          </w:p>
        </w:tc>
        <w:tc>
          <w:tcPr>
            <w:tcW w:w="2079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pStyle w:val="para13"/>
              <w:spacing/>
              <w:jc w:val="center"/>
            </w:pPr>
            <w:r>
              <w:t>Полканова Е.П.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654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spacing/>
              <w:jc w:val="center"/>
              <w:tabs defTabSz="708">
                <w:tab w:val="center" w:pos="4677" w:leader="none"/>
                <w:tab w:val="right" w:pos="9355" w:leader="none"/>
              </w:tabs>
            </w:pPr>
            <w:r>
              <w:t>8</w:t>
            </w:r>
          </w:p>
        </w:tc>
        <w:tc>
          <w:tcPr>
            <w:tcW w:w="2856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widowControl w:val="0"/>
            </w:pPr>
            <w:r>
              <w:t>Час памяти «Памяти достоин ратный труд шахтерский»</w:t>
            </w:r>
          </w:p>
        </w:tc>
        <w:tc>
          <w:tcPr>
            <w:tcW w:w="1851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spacing/>
              <w:jc w:val="center"/>
              <w:widowControl w:val="0"/>
            </w:pPr>
            <w:r>
              <w:t>28.08.2026</w:t>
            </w:r>
          </w:p>
          <w:p>
            <w:pPr>
              <w:spacing/>
              <w:jc w:val="center"/>
              <w:widowControl w:val="0"/>
            </w:pPr>
            <w:r>
              <w:t>11.00</w:t>
            </w:r>
          </w:p>
        </w:tc>
        <w:tc>
          <w:tcPr>
            <w:tcW w:w="1848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spacing/>
              <w:jc w:val="center"/>
            </w:pPr>
            <w:r>
              <w:t>Бульвар шахтеров</w:t>
            </w:r>
          </w:p>
          <w:p>
            <w:pPr>
              <w:spacing/>
              <w:jc w:val="center"/>
            </w:pPr>
            <w:r>
              <w:t>ул. Горняцкая</w:t>
            </w:r>
          </w:p>
        </w:tc>
        <w:tc>
          <w:tcPr>
            <w:tcW w:w="2079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pStyle w:val="para13"/>
              <w:spacing/>
              <w:jc w:val="center"/>
            </w:pPr>
            <w:r>
              <w:t>Полканова Е.П.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654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spacing/>
              <w:jc w:val="center"/>
              <w:tabs defTabSz="708">
                <w:tab w:val="center" w:pos="4677" w:leader="none"/>
                <w:tab w:val="right" w:pos="9355" w:leader="none"/>
              </w:tabs>
            </w:pPr>
            <w:r>
              <w:t>9</w:t>
            </w:r>
          </w:p>
        </w:tc>
        <w:tc>
          <w:tcPr>
            <w:tcW w:w="2856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/>
            <w:r>
              <w:t>Возложение цветов  к памятникам погибшим шахтерам</w:t>
            </w:r>
          </w:p>
        </w:tc>
        <w:tc>
          <w:tcPr>
            <w:tcW w:w="1851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spacing/>
              <w:jc w:val="center"/>
            </w:pPr>
            <w:r>
              <w:t>28.08.2026</w:t>
            </w:r>
          </w:p>
          <w:p>
            <w:pPr>
              <w:spacing/>
              <w:jc w:val="center"/>
            </w:pPr>
            <w:r>
              <w:t>11.40</w:t>
            </w:r>
          </w:p>
          <w:p>
            <w:pPr>
              <w:spacing/>
              <w:jc w:val="center"/>
            </w:pPr>
            <w:r/>
          </w:p>
          <w:p>
            <w:pPr>
              <w:spacing/>
              <w:jc w:val="center"/>
            </w:pPr>
            <w:r>
              <w:t>12.15</w:t>
            </w:r>
          </w:p>
          <w:p>
            <w:pPr>
              <w:spacing/>
              <w:jc w:val="center"/>
            </w:pPr>
            <w:r/>
          </w:p>
          <w:p>
            <w:pPr>
              <w:spacing/>
              <w:jc w:val="center"/>
            </w:pPr>
            <w:r/>
          </w:p>
          <w:p>
            <w:pPr>
              <w:spacing/>
              <w:jc w:val="center"/>
            </w:pPr>
            <w:r>
              <w:t>30.08.2026</w:t>
            </w:r>
          </w:p>
          <w:p>
            <w:pPr>
              <w:spacing/>
              <w:jc w:val="center"/>
            </w:pPr>
            <w:r>
              <w:t>12.00</w:t>
            </w:r>
          </w:p>
        </w:tc>
        <w:tc>
          <w:tcPr>
            <w:tcW w:w="1848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spacing/>
              <w:jc w:val="center"/>
            </w:pPr>
            <w:r/>
          </w:p>
          <w:p>
            <w:pPr>
              <w:spacing/>
              <w:jc w:val="center"/>
            </w:pPr>
            <w:r>
              <w:t>пер.</w:t>
            </w:r>
          </w:p>
          <w:p>
            <w:pPr>
              <w:spacing/>
              <w:jc w:val="center"/>
            </w:pPr>
            <w:r>
              <w:t>Электрический</w:t>
            </w:r>
          </w:p>
          <w:p>
            <w:pPr>
              <w:spacing/>
              <w:jc w:val="center"/>
            </w:pPr>
            <w:r>
              <w:t>городское кладбище</w:t>
            </w:r>
          </w:p>
          <w:p>
            <w:pPr>
              <w:spacing/>
              <w:jc w:val="center"/>
            </w:pPr>
            <w:r/>
          </w:p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пер. Аптекарский, 2</w:t>
            </w:r>
          </w:p>
        </w:tc>
        <w:tc>
          <w:tcPr>
            <w:tcW w:w="2079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spacing/>
              <w:jc w:val="center"/>
            </w:pPr>
            <w:r>
              <w:t>Полканова Е.П.</w:t>
            </w:r>
          </w:p>
          <w:p>
            <w:pPr>
              <w:spacing/>
              <w:jc w:val="center"/>
            </w:pPr>
            <w:r>
              <w:t>Микрюкова О.Б.</w:t>
            </w:r>
          </w:p>
          <w:p>
            <w:pPr>
              <w:spacing/>
              <w:jc w:val="center"/>
            </w:pPr>
            <w:r/>
          </w:p>
          <w:p>
            <w:pPr>
              <w:spacing/>
              <w:jc w:val="center"/>
            </w:pPr>
            <w:r/>
          </w:p>
          <w:p>
            <w:pPr>
              <w:spacing/>
              <w:jc w:val="center"/>
            </w:pPr>
            <w:r/>
          </w:p>
          <w:p>
            <w:pPr>
              <w:spacing/>
              <w:jc w:val="center"/>
            </w:pPr>
            <w:r/>
          </w:p>
          <w:p>
            <w:pPr>
              <w:spacing/>
              <w:jc w:val="center"/>
            </w:pPr>
            <w:r>
              <w:t>Кондрицкий А.В.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654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spacing/>
              <w:jc w:val="center"/>
              <w:tabs defTabSz="708">
                <w:tab w:val="center" w:pos="4677" w:leader="none"/>
                <w:tab w:val="right" w:pos="9355" w:leader="none"/>
              </w:tabs>
            </w:pPr>
            <w:r>
              <w:t>10</w:t>
            </w:r>
          </w:p>
        </w:tc>
        <w:tc>
          <w:tcPr>
            <w:tcW w:w="2856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/>
            <w:r>
              <w:t>Концерт - мозаика «Шахтерская смена»</w:t>
            </w:r>
          </w:p>
        </w:tc>
        <w:tc>
          <w:tcPr>
            <w:tcW w:w="1851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spacing/>
              <w:jc w:val="center"/>
            </w:pPr>
            <w:r>
              <w:t>29.08.2026</w:t>
            </w:r>
          </w:p>
          <w:p>
            <w:pPr>
              <w:spacing/>
              <w:jc w:val="center"/>
            </w:pPr>
            <w:r>
              <w:t>13.00-14.30</w:t>
            </w:r>
          </w:p>
          <w:p>
            <w:pPr>
              <w:spacing/>
              <w:jc w:val="center"/>
            </w:pPr>
            <w:r/>
          </w:p>
        </w:tc>
        <w:tc>
          <w:tcPr>
            <w:tcW w:w="1848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 xml:space="preserve">Центральный парк, </w:t>
            </w:r>
          </w:p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ул. Ленина</w:t>
            </w:r>
          </w:p>
        </w:tc>
        <w:tc>
          <w:tcPr>
            <w:tcW w:w="2079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spacing/>
              <w:jc w:val="center"/>
            </w:pPr>
            <w:r>
              <w:t>Семкина М.В.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654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spacing/>
              <w:jc w:val="center"/>
              <w:tabs defTabSz="708">
                <w:tab w:val="center" w:pos="4677" w:leader="none"/>
                <w:tab w:val="right" w:pos="9355" w:leader="none"/>
              </w:tabs>
            </w:pPr>
            <w:r>
              <w:t>11</w:t>
            </w:r>
          </w:p>
        </w:tc>
        <w:tc>
          <w:tcPr>
            <w:tcW w:w="2856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/>
            <w:r>
              <w:t>Интерактивный хаб «Территория Первых: Шахтерская сила»</w:t>
            </w:r>
          </w:p>
        </w:tc>
        <w:tc>
          <w:tcPr>
            <w:tcW w:w="1851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 xml:space="preserve">29.08.2026 </w:t>
            </w:r>
          </w:p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13.00-17.00</w:t>
            </w:r>
          </w:p>
        </w:tc>
        <w:tc>
          <w:tcPr>
            <w:tcW w:w="1848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 xml:space="preserve">Центральный парк, </w:t>
            </w:r>
          </w:p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ул. Ленина</w:t>
            </w:r>
          </w:p>
        </w:tc>
        <w:tc>
          <w:tcPr>
            <w:tcW w:w="2079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Семкина М.В.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654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spacing/>
              <w:jc w:val="center"/>
              <w:tabs defTabSz="708">
                <w:tab w:val="center" w:pos="4677" w:leader="none"/>
                <w:tab w:val="right" w:pos="9355" w:leader="none"/>
              </w:tabs>
            </w:pPr>
            <w:r>
              <w:t>12</w:t>
            </w:r>
          </w:p>
        </w:tc>
        <w:tc>
          <w:tcPr>
            <w:tcW w:w="2856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Спортивный турнир "Шашечный марафон"</w:t>
            </w:r>
          </w:p>
        </w:tc>
        <w:tc>
          <w:tcPr>
            <w:tcW w:w="1851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29.08.2026</w:t>
            </w:r>
          </w:p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13.00-17.00</w:t>
            </w:r>
          </w:p>
        </w:tc>
        <w:tc>
          <w:tcPr>
            <w:tcW w:w="1848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 xml:space="preserve">Центральный парк, </w:t>
            </w:r>
          </w:p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ул. Ленина</w:t>
            </w:r>
          </w:p>
        </w:tc>
        <w:tc>
          <w:tcPr>
            <w:tcW w:w="2079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 xml:space="preserve">Кондрицкий А.В. 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654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spacing/>
              <w:jc w:val="center"/>
              <w:tabs defTabSz="708">
                <w:tab w:val="center" w:pos="4677" w:leader="none"/>
                <w:tab w:val="right" w:pos="9355" w:leader="none"/>
              </w:tabs>
            </w:pPr>
            <w:r>
              <w:t>13</w:t>
            </w:r>
          </w:p>
        </w:tc>
        <w:tc>
          <w:tcPr>
            <w:tcW w:w="2856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Спортивная площадка "Горняцкие старты"</w:t>
            </w:r>
          </w:p>
        </w:tc>
        <w:tc>
          <w:tcPr>
            <w:tcW w:w="1851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 xml:space="preserve">29.08.2026 </w:t>
            </w:r>
          </w:p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13.00-22.00</w:t>
            </w:r>
          </w:p>
        </w:tc>
        <w:tc>
          <w:tcPr>
            <w:tcW w:w="1848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 xml:space="preserve">Центральный парк, </w:t>
            </w:r>
          </w:p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ул. Ленина</w:t>
            </w:r>
          </w:p>
        </w:tc>
        <w:tc>
          <w:tcPr>
            <w:tcW w:w="2079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Бурматова Е.А.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654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spacing/>
              <w:jc w:val="center"/>
              <w:tabs defTabSz="708">
                <w:tab w:val="center" w:pos="4677" w:leader="none"/>
                <w:tab w:val="right" w:pos="9355" w:leader="none"/>
              </w:tabs>
            </w:pPr>
            <w:r>
              <w:t>14</w:t>
            </w:r>
          </w:p>
        </w:tc>
        <w:tc>
          <w:tcPr>
            <w:tcW w:w="2856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widowControl w:val="0"/>
            </w:pPr>
            <w:r>
              <w:t xml:space="preserve">Выставка - ярмарка мастеров декоративно- прикладного искусства </w:t>
            </w:r>
          </w:p>
        </w:tc>
        <w:tc>
          <w:tcPr>
            <w:tcW w:w="1851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 xml:space="preserve">29.08.2026 </w:t>
            </w:r>
          </w:p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13.00-22.00</w:t>
            </w:r>
          </w:p>
        </w:tc>
        <w:tc>
          <w:tcPr>
            <w:tcW w:w="1848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 xml:space="preserve">Центральный парк, </w:t>
            </w:r>
          </w:p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ул. Ленина</w:t>
            </w:r>
          </w:p>
        </w:tc>
        <w:tc>
          <w:tcPr>
            <w:tcW w:w="2079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</w:pPr>
            <w:r>
              <w:t>Полканова Е.П.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654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spacing/>
              <w:jc w:val="center"/>
              <w:tabs defTabSz="708">
                <w:tab w:val="center" w:pos="4677" w:leader="none"/>
                <w:tab w:val="right" w:pos="9355" w:leader="none"/>
              </w:tabs>
            </w:pPr>
            <w:r>
              <w:t>15</w:t>
            </w:r>
          </w:p>
        </w:tc>
        <w:tc>
          <w:tcPr>
            <w:tcW w:w="2856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/>
            <w:r>
              <w:t>Концертная программа «Русский мир»</w:t>
            </w:r>
          </w:p>
        </w:tc>
        <w:tc>
          <w:tcPr>
            <w:tcW w:w="1851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</w:pPr>
            <w:r>
              <w:t>29.08.2026</w:t>
            </w:r>
          </w:p>
          <w:p>
            <w:pPr>
              <w:spacing/>
              <w:jc w:val="center"/>
            </w:pPr>
            <w:r>
              <w:t>14.30-15.30</w:t>
            </w:r>
          </w:p>
        </w:tc>
        <w:tc>
          <w:tcPr>
            <w:tcW w:w="1848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 xml:space="preserve">Центральный парк, </w:t>
            </w:r>
          </w:p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ул. Ленина</w:t>
            </w:r>
          </w:p>
        </w:tc>
        <w:tc>
          <w:tcPr>
            <w:tcW w:w="2079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</w:pPr>
            <w:r>
              <w:t>Полканова Е.П.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654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spacing/>
              <w:jc w:val="center"/>
              <w:tabs defTabSz="708">
                <w:tab w:val="center" w:pos="4677" w:leader="none"/>
                <w:tab w:val="right" w:pos="9355" w:leader="none"/>
              </w:tabs>
            </w:pPr>
            <w:r>
              <w:t>16</w:t>
            </w:r>
          </w:p>
        </w:tc>
        <w:tc>
          <w:tcPr>
            <w:tcW w:w="2856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/>
            <w:r>
              <w:t>Фестиваль творчества ветеранов города «Черное золото»</w:t>
            </w:r>
          </w:p>
        </w:tc>
        <w:tc>
          <w:tcPr>
            <w:tcW w:w="1851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spacing/>
              <w:jc w:val="center"/>
            </w:pPr>
            <w:r>
              <w:t>29.08.2026</w:t>
            </w:r>
          </w:p>
          <w:p>
            <w:pPr>
              <w:spacing/>
              <w:jc w:val="center"/>
            </w:pPr>
            <w:r>
              <w:t>15.30-16.30</w:t>
            </w:r>
          </w:p>
        </w:tc>
        <w:tc>
          <w:tcPr>
            <w:tcW w:w="1848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 xml:space="preserve">Центральный парк, </w:t>
            </w:r>
          </w:p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ул. Ленина</w:t>
            </w:r>
          </w:p>
        </w:tc>
        <w:tc>
          <w:tcPr>
            <w:tcW w:w="2079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pStyle w:val="para13"/>
              <w:spacing/>
              <w:jc w:val="center"/>
            </w:pPr>
            <w:r>
              <w:t>Микрюкова О.Б.</w:t>
            </w:r>
          </w:p>
          <w:p>
            <w:pPr>
              <w:pStyle w:val="para13"/>
              <w:spacing/>
              <w:jc w:val="center"/>
            </w:pPr>
            <w:r>
              <w:t>Полканова Е.П.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654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spacing/>
              <w:jc w:val="center"/>
              <w:tabs defTabSz="708">
                <w:tab w:val="center" w:pos="4677" w:leader="none"/>
                <w:tab w:val="right" w:pos="9355" w:leader="none"/>
              </w:tabs>
            </w:pPr>
            <w:r>
              <w:t>17</w:t>
            </w:r>
          </w:p>
        </w:tc>
        <w:tc>
          <w:tcPr>
            <w:tcW w:w="2856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 xml:space="preserve">Танцевальная ретро-площадка </w:t>
              <w:br w:type="textWrapping"/>
              <w:t>"Шахтерский вальс"</w:t>
            </w:r>
          </w:p>
        </w:tc>
        <w:tc>
          <w:tcPr>
            <w:tcW w:w="1851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29.08.2026</w:t>
            </w:r>
          </w:p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16.30-18.00</w:t>
            </w:r>
          </w:p>
        </w:tc>
        <w:tc>
          <w:tcPr>
            <w:tcW w:w="1848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 xml:space="preserve">Центральный парк, </w:t>
            </w:r>
          </w:p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ул. Ленина</w:t>
            </w:r>
          </w:p>
        </w:tc>
        <w:tc>
          <w:tcPr>
            <w:tcW w:w="2079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</w:pPr>
            <w:r>
              <w:t>Полканова Е.П.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654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spacing/>
              <w:jc w:val="center"/>
              <w:tabs defTabSz="708">
                <w:tab w:val="center" w:pos="4677" w:leader="none"/>
                <w:tab w:val="right" w:pos="9355" w:leader="none"/>
              </w:tabs>
            </w:pPr>
            <w:r>
              <w:t>18</w:t>
            </w:r>
          </w:p>
        </w:tc>
        <w:tc>
          <w:tcPr>
            <w:tcW w:w="2856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/>
            <w:r>
              <w:t>Интерактивная площадка "Уголек и Огонек"</w:t>
            </w:r>
          </w:p>
        </w:tc>
        <w:tc>
          <w:tcPr>
            <w:tcW w:w="1851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29.08.2026 18.00-21.00</w:t>
            </w:r>
          </w:p>
        </w:tc>
        <w:tc>
          <w:tcPr>
            <w:tcW w:w="1848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 xml:space="preserve">Центральный парк, </w:t>
            </w:r>
          </w:p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ул. Ленина</w:t>
            </w:r>
          </w:p>
        </w:tc>
        <w:tc>
          <w:tcPr>
            <w:tcW w:w="2079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</w:pPr>
            <w:r>
              <w:t>Полканова Е.П.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654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spacing/>
              <w:jc w:val="center"/>
              <w:tabs defTabSz="708">
                <w:tab w:val="center" w:pos="4677" w:leader="none"/>
                <w:tab w:val="right" w:pos="9355" w:leader="none"/>
              </w:tabs>
            </w:pPr>
            <w:r>
              <w:t>19</w:t>
            </w:r>
          </w:p>
        </w:tc>
        <w:tc>
          <w:tcPr>
            <w:tcW w:w="2856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Детская творческая площадка "Шахтерская каска"</w:t>
            </w:r>
          </w:p>
        </w:tc>
        <w:tc>
          <w:tcPr>
            <w:tcW w:w="1851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 xml:space="preserve">29.08.2026 </w:t>
            </w:r>
          </w:p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18.00-21.00</w:t>
            </w:r>
          </w:p>
        </w:tc>
        <w:tc>
          <w:tcPr>
            <w:tcW w:w="1848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 xml:space="preserve">Центральный парк, </w:t>
            </w:r>
          </w:p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ул. Ленина</w:t>
            </w:r>
          </w:p>
        </w:tc>
        <w:tc>
          <w:tcPr>
            <w:tcW w:w="2079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</w:pPr>
            <w:r>
              <w:t>Полканова Е.П.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654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spacing/>
              <w:jc w:val="center"/>
              <w:tabs defTabSz="708">
                <w:tab w:val="center" w:pos="4677" w:leader="none"/>
                <w:tab w:val="right" w:pos="9355" w:leader="none"/>
              </w:tabs>
            </w:pPr>
            <w:r>
              <w:t>20</w:t>
            </w:r>
          </w:p>
        </w:tc>
        <w:tc>
          <w:tcPr>
            <w:tcW w:w="2856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Мастер-класс по росписи глиняной игрушки</w:t>
            </w:r>
          </w:p>
        </w:tc>
        <w:tc>
          <w:tcPr>
            <w:tcW w:w="1851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29.08.2026</w:t>
            </w:r>
          </w:p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18.00-21.00</w:t>
            </w:r>
          </w:p>
        </w:tc>
        <w:tc>
          <w:tcPr>
            <w:tcW w:w="1848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 xml:space="preserve">Центральный парк, </w:t>
            </w:r>
          </w:p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ул. Ленина</w:t>
            </w:r>
          </w:p>
        </w:tc>
        <w:tc>
          <w:tcPr>
            <w:tcW w:w="2079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</w:pPr>
            <w:r>
              <w:t>Полканова Е.П.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654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spacing/>
              <w:jc w:val="center"/>
              <w:tabs defTabSz="708">
                <w:tab w:val="center" w:pos="4677" w:leader="none"/>
                <w:tab w:val="right" w:pos="9355" w:leader="none"/>
              </w:tabs>
            </w:pPr>
            <w:r>
              <w:t>21</w:t>
            </w:r>
          </w:p>
        </w:tc>
        <w:tc>
          <w:tcPr>
            <w:tcW w:w="2856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Городская творческая площадка "Рисуем город угольком"</w:t>
            </w:r>
          </w:p>
        </w:tc>
        <w:tc>
          <w:tcPr>
            <w:tcW w:w="1851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 xml:space="preserve">29.08.2026 </w:t>
            </w:r>
          </w:p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18.00-21.00</w:t>
            </w:r>
          </w:p>
        </w:tc>
        <w:tc>
          <w:tcPr>
            <w:tcW w:w="1848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 xml:space="preserve">Центральный парк, </w:t>
            </w:r>
          </w:p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ул. Ленина</w:t>
            </w:r>
          </w:p>
        </w:tc>
        <w:tc>
          <w:tcPr>
            <w:tcW w:w="2079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</w:pPr>
            <w:r>
              <w:t>Полканова Е.П.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654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spacing/>
              <w:jc w:val="center"/>
              <w:tabs defTabSz="708">
                <w:tab w:val="center" w:pos="4677" w:leader="none"/>
                <w:tab w:val="right" w:pos="9355" w:leader="none"/>
              </w:tabs>
            </w:pPr>
            <w:r>
              <w:t>22</w:t>
            </w:r>
          </w:p>
        </w:tc>
        <w:tc>
          <w:tcPr>
            <w:tcW w:w="2856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Тематическая площадка "Этно-дворик»</w:t>
            </w:r>
          </w:p>
        </w:tc>
        <w:tc>
          <w:tcPr>
            <w:tcW w:w="1851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29.08.2026</w:t>
            </w:r>
          </w:p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18.00-21.00</w:t>
            </w:r>
          </w:p>
        </w:tc>
        <w:tc>
          <w:tcPr>
            <w:tcW w:w="1848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 xml:space="preserve">Центральный парк, </w:t>
            </w:r>
          </w:p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ул. Ленина</w:t>
            </w:r>
          </w:p>
        </w:tc>
        <w:tc>
          <w:tcPr>
            <w:tcW w:w="2079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</w:pPr>
            <w:r>
              <w:t>Полканова Е.П.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654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spacing/>
              <w:jc w:val="center"/>
              <w:tabs defTabSz="708">
                <w:tab w:val="center" w:pos="4677" w:leader="none"/>
                <w:tab w:val="right" w:pos="9355" w:leader="none"/>
              </w:tabs>
            </w:pPr>
            <w:r>
              <w:t>23</w:t>
            </w:r>
          </w:p>
        </w:tc>
        <w:tc>
          <w:tcPr>
            <w:tcW w:w="2856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Развлекательная программа "Шахтерский экспресс"</w:t>
            </w:r>
          </w:p>
        </w:tc>
        <w:tc>
          <w:tcPr>
            <w:tcW w:w="1851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29.08.2026 18.00-21.00</w:t>
            </w:r>
          </w:p>
        </w:tc>
        <w:tc>
          <w:tcPr>
            <w:tcW w:w="1848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 xml:space="preserve">Центральный парк, </w:t>
            </w:r>
          </w:p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ул. Ленина</w:t>
            </w:r>
          </w:p>
        </w:tc>
        <w:tc>
          <w:tcPr>
            <w:tcW w:w="2079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Бурматова Е.А.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654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spacing/>
              <w:jc w:val="center"/>
              <w:tabs defTabSz="708">
                <w:tab w:val="center" w:pos="4677" w:leader="none"/>
                <w:tab w:val="right" w:pos="9355" w:leader="none"/>
              </w:tabs>
            </w:pPr>
            <w:r>
              <w:t>24</w:t>
            </w:r>
          </w:p>
        </w:tc>
        <w:tc>
          <w:tcPr>
            <w:tcW w:w="2856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/>
            <w:r>
              <w:t>Торжественное открытие праздничной программы «Шахтерская слава: от</w:t>
              <w:br w:type="textWrapping"/>
              <w:t>истоков к будущему».</w:t>
            </w:r>
          </w:p>
        </w:tc>
        <w:tc>
          <w:tcPr>
            <w:tcW w:w="1851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29.08.2026</w:t>
            </w:r>
          </w:p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18.00-19.00</w:t>
            </w:r>
          </w:p>
        </w:tc>
        <w:tc>
          <w:tcPr>
            <w:tcW w:w="1848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 xml:space="preserve">Центральный парк, </w:t>
            </w:r>
          </w:p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ул. Ленина</w:t>
            </w:r>
          </w:p>
        </w:tc>
        <w:tc>
          <w:tcPr>
            <w:tcW w:w="2079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</w:pPr>
            <w:r>
              <w:t>Полканова Е.П.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654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spacing/>
              <w:jc w:val="center"/>
              <w:tabs defTabSz="708">
                <w:tab w:val="center" w:pos="4677" w:leader="none"/>
                <w:tab w:val="right" w:pos="9355" w:leader="none"/>
              </w:tabs>
            </w:pPr>
            <w:r>
              <w:t>25</w:t>
            </w:r>
          </w:p>
        </w:tc>
        <w:tc>
          <w:tcPr>
            <w:tcW w:w="2856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Концертный марафон «Тепло сердец мы дарим</w:t>
              <w:br w:type="textWrapping"/>
              <w:t>горнякам!».</w:t>
            </w:r>
          </w:p>
        </w:tc>
        <w:tc>
          <w:tcPr>
            <w:tcW w:w="1851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29.08.2026</w:t>
            </w:r>
          </w:p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19.00-20.30</w:t>
            </w:r>
          </w:p>
        </w:tc>
        <w:tc>
          <w:tcPr>
            <w:tcW w:w="1848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 xml:space="preserve">Центральный парк, </w:t>
            </w:r>
          </w:p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ул. Ленина</w:t>
            </w:r>
          </w:p>
        </w:tc>
        <w:tc>
          <w:tcPr>
            <w:tcW w:w="2079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</w:pPr>
            <w:r>
              <w:t>Полканова Е.П.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654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024095" protected="0"/>
          </w:tcPr>
          <w:p>
            <w:pPr>
              <w:spacing/>
              <w:jc w:val="center"/>
              <w:tabs defTabSz="708">
                <w:tab w:val="center" w:pos="4677" w:leader="none"/>
                <w:tab w:val="right" w:pos="9355" w:leader="none"/>
              </w:tabs>
            </w:pPr>
            <w:r>
              <w:t>26</w:t>
            </w:r>
          </w:p>
        </w:tc>
        <w:tc>
          <w:tcPr>
            <w:tcW w:w="2856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Танцевальный движ "Шахтерский драйв"</w:t>
            </w:r>
          </w:p>
        </w:tc>
        <w:tc>
          <w:tcPr>
            <w:tcW w:w="1851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29.08.2026</w:t>
            </w:r>
          </w:p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20.30-22.00</w:t>
            </w:r>
          </w:p>
        </w:tc>
        <w:tc>
          <w:tcPr>
            <w:tcW w:w="1848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 xml:space="preserve">Центральный парк, </w:t>
            </w:r>
          </w:p>
          <w:p>
            <w:pPr>
              <w:spacing/>
              <w:jc w:val="center"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ул. Ленина</w:t>
            </w:r>
          </w:p>
        </w:tc>
        <w:tc>
          <w:tcPr>
            <w:tcW w:w="2079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</w:pPr>
            <w:r>
              <w:t>Полканова Е.П.</w:t>
            </w:r>
          </w:p>
        </w:tc>
      </w:tr>
    </w:tbl>
    <w:p>
      <w:pPr>
        <w: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spacing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</w:r>
    </w:p>
    <w:p>
      <w:r/>
    </w:p>
    <w:p>
      <w:r/>
    </w:p>
    <w:p>
      <w:r/>
    </w:p>
    <w:p>
      <w:r/>
    </w:p>
    <w:p>
      <w:r/>
    </w:p>
    <w:p>
      <w:r/>
    </w:p>
    <w:p>
      <w:r/>
    </w:p>
    <w:p>
      <w:r/>
    </w:p>
    <w:p>
      <w:r/>
    </w:p>
    <w:p>
      <w:r/>
    </w:p>
    <w:p>
      <w:r/>
    </w:p>
    <w:p>
      <w:r/>
    </w:p>
    <w:p>
      <w:r/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/>
    </w:p>
    <w:p>
      <w:r/>
    </w:p>
    <w:p>
      <w:r/>
    </w:p>
    <w:p>
      <w:r/>
    </w:p>
    <w:p>
      <w:r/>
    </w:p>
    <w:p>
      <w:r/>
    </w:p>
    <w:p>
      <w:r/>
    </w:p>
    <w:p>
      <w:r/>
    </w:p>
    <w:p>
      <w:r/>
    </w:p>
    <w:p>
      <w:r/>
    </w:p>
    <w:p>
      <w:r/>
    </w:p>
    <w:tbl>
      <w:tblPr>
        <w:tblStyle w:val="NormalTable"/>
        <w:name w:val="Таблица5"/>
        <w:tabOrder w:val="0"/>
        <w:jc w:val="left"/>
        <w:tblInd w:w="0" w:type="dxa"/>
        <w:tblW w:w="9071" w:type="dxa"/>
        <w:tblLook w:val="01E0" w:firstRow="1" w:lastRow="1" w:firstColumn="1" w:lastColumn="1" w:noHBand="0" w:noVBand="0"/>
      </w:tblPr>
      <w:tblGrid>
        <w:gridCol w:w="4498"/>
        <w:gridCol w:w="4573"/>
      </w:tblGrid>
      <w:tr>
        <w:trPr>
          <w:tblHeader w:val="0"/>
          <w:cantSplit w:val="0"/>
          <w:trHeight w:val="1279" w:hRule="atLeast"/>
        </w:trPr>
        <w:tc>
          <w:tcPr>
            <w:tcW w:w="4498" w:type="dxa"/>
            <w:tmTcPr id="1787024095" protected="0"/>
          </w:tcPr>
          <w:p>
            <w:pPr>
              <w: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573" w:type="dxa"/>
            <w:tmTcPr id="1787024095" protected="0"/>
          </w:tcPr>
          <w:p>
            <w:pPr>
              <w: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</w:p>
          <w:p>
            <w:pPr>
              <w: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распоряжению администрации</w:t>
            </w:r>
          </w:p>
          <w:p>
            <w:pPr>
              <w:spacing/>
              <w:jc w:val="both"/>
            </w:pPr>
            <w:r>
              <w:rPr>
                <w:sz w:val="28"/>
                <w:szCs w:val="28"/>
              </w:rPr>
              <w:t>Анжеро-Судженского городского округа 17 августа 2026г. №</w:t>
            </w:r>
            <w:r>
              <w:t xml:space="preserve"> 441-р</w:t>
            </w:r>
          </w:p>
        </w:tc>
      </w:tr>
    </w:tbl>
    <w:p>
      <w:pPr>
        <w: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Смета расходов</w:t>
      </w:r>
    </w:p>
    <w:p>
      <w:pPr>
        <w:spacing/>
        <w:jc w:val="center"/>
        <w:rPr>
          <w:i/>
        </w:rPr>
      </w:pPr>
      <w:r>
        <w:rPr>
          <w:i/>
        </w:rPr>
      </w:r>
    </w:p>
    <w:tbl>
      <w:tblPr>
        <w:tblStyle w:val="TableGrid"/>
        <w:name w:val="Таблица6"/>
        <w:tabOrder w:val="0"/>
        <w:jc w:val="left"/>
        <w:tblInd w:w="0" w:type="dxa"/>
        <w:tblW w:w="9071" w:type="dxa"/>
        <w:tblLook w:val="04A0" w:firstRow="1" w:lastRow="0" w:firstColumn="1" w:lastColumn="0" w:noHBand="0" w:noVBand="1"/>
      </w:tblPr>
      <w:tblGrid>
        <w:gridCol w:w="4386"/>
        <w:gridCol w:w="4685"/>
      </w:tblGrid>
      <w:tr>
        <w:trPr>
          <w:tblHeader w:val="0"/>
          <w:cantSplit w:val="0"/>
          <w:trHeight w:val="0" w:hRule="auto"/>
        </w:trPr>
        <w:tc>
          <w:tcPr>
            <w:tcW w:w="4386" w:type="dxa"/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</w:tcBorders>
            <w:tmTcPr id="1787024095" protected="0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 Гвоздики </w:t>
            </w:r>
          </w:p>
        </w:tc>
        <w:tc>
          <w:tcPr>
            <w:tcW w:w="4685" w:type="dxa"/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</w:tcBorders>
            <w:tmTcPr id="1787024095" protected="0"/>
          </w:tcPr>
          <w:p>
            <w:pPr>
              <w: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20 шт. х 100,0 руб. = 2000,0 руб.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4386" w:type="dxa"/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</w:tcBorders>
            <w:tmTcPr id="1787024095" protected="0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685" w:type="dxa"/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</w:tcBorders>
            <w:tmTcPr id="1787024095" protected="0"/>
          </w:tcPr>
          <w:p>
            <w:pPr>
              <w: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Всего: 2000,0 руб.</w:t>
            </w:r>
          </w:p>
          <w:p>
            <w:pPr>
              <w: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spacing/>
        <w:jc w:val="both"/>
        <w:tabs defTabSz="708">
          <w:tab w:val="left" w:pos="2970" w:leader="none"/>
        </w:tabs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spacing/>
        <w:jc w:val="both"/>
      </w:pPr>
      <w:bookmarkStart w:id="3" w:name="_GoBack"/>
      <w:r/>
      <w:bookmarkEnd w:id="3"/>
      <w:r/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/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/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nextPage"/>
      <w:pgSz w:h="16838" w:w="11906"/>
      <w:pgMar w:left="1701" w:top="993" w:right="1134" w:bottom="709" w:header="0" w:footer="0"/>
      <w:paperSrc w:first="0" w:other="0" a="0" b="0"/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asic Roman">
    <w:charset w:val="00"/>
    <w:family w:val="roman"/>
    <w:pitch w:val="default"/>
  </w:font>
  <w:font w:name="Times New Roman">
    <w:charset w:val="00"/>
    <w:family w:val="roman"/>
    <w:pitch w:val="default"/>
  </w:font>
  <w:font w:name="Cambria">
    <w:charset w:val="00"/>
    <w:family w:val="roman"/>
    <w:pitch w:val="default"/>
  </w:font>
  <w:font w:name="Calibri">
    <w:charset w:val="00"/>
    <w:family w:val="swiss"/>
    <w:pitch w:val="default"/>
  </w:font>
  <w:font w:name="Tahoma">
    <w:charset w:val="00"/>
    <w:family w:val="swiss"/>
    <w:pitch w:val="default"/>
  </w:font>
  <w:font w:name="PT Astra Serif">
    <w:charset w:val="00"/>
    <w:family w:val="roman"/>
    <w:pitch w:val="default"/>
  </w:font>
  <w:font w:name="Source Han Sans CN Regular">
    <w:charset w:val="00"/>
    <w:family w:val="auto"/>
    <w:pitch w:val="default"/>
  </w:font>
  <w:font w:name="Lohit Devanagari">
    <w:charset w:val="00"/>
    <w:family w:val="auto"/>
    <w:pitch w:val="default"/>
  </w:font>
  <w:font w:name="Calibri Light">
    <w:charset w:val="00"/>
    <w:family w:val="swiss"/>
    <w:pitch w:val="default"/>
  </w:font>
  <w:font w:name="Arial Narrow">
    <w:charset w:val="00"/>
    <w:family w:val="swiss"/>
    <w:pitch w:val="default"/>
  </w:font>
  <w:font w:name="Arial">
    <w:charset w:val="00"/>
    <w:family w:val="swiss"/>
    <w:pitch w:val="default"/>
  </w:font>
  <w:font w:name="Liberation Sans"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Нумерованный список 1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righ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righ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right"/>
      <w:pPr>
        <w:ind w:left="6300" w:hanging="0"/>
      </w:pPr>
    </w:lvl>
  </w:abstractNum>
  <w:abstractNum w:abstractNumId="2">
    <w:multiLevelType w:val="hybridMultilevel"/>
    <w:name w:val="Нумерованный список 3"/>
    <w:lvl w:ilvl="0">
      <w:start w:val="1"/>
      <w:numFmt w:val="decimal"/>
      <w:suff w:val="tab"/>
      <w:lvlText w:val="%1."/>
      <w:lvlJc w:val="center"/>
      <w:pPr>
        <w:ind w:left="0" w:hanging="0"/>
      </w:pPr>
    </w:lvl>
    <w:lvl w:ilvl="1">
      <w:start w:val="1"/>
      <w:numFmt w:val="lowerLetter"/>
      <w:suff w:val="tab"/>
      <w:lvlText w:val="%2."/>
      <w:lvlJc w:val="left"/>
      <w:pPr>
        <w:ind w:left="720" w:hanging="0"/>
      </w:pPr>
    </w:lvl>
    <w:lvl w:ilvl="2">
      <w:start w:val="1"/>
      <w:numFmt w:val="lowerRoman"/>
      <w:suff w:val="tab"/>
      <w:lvlText w:val="%3."/>
      <w:lvlJc w:val="right"/>
      <w:pPr>
        <w:ind w:left="1620" w:hanging="0"/>
      </w:pPr>
    </w:lvl>
    <w:lvl w:ilvl="3">
      <w:start w:val="1"/>
      <w:numFmt w:val="decimal"/>
      <w:suff w:val="tab"/>
      <w:lvlText w:val="%4."/>
      <w:lvlJc w:val="left"/>
      <w:pPr>
        <w:ind w:left="2160" w:hanging="0"/>
      </w:pPr>
    </w:lvl>
    <w:lvl w:ilvl="4">
      <w:start w:val="1"/>
      <w:numFmt w:val="lowerLetter"/>
      <w:suff w:val="tab"/>
      <w:lvlText w:val="%5."/>
      <w:lvlJc w:val="left"/>
      <w:pPr>
        <w:ind w:left="2880" w:hanging="0"/>
      </w:pPr>
    </w:lvl>
    <w:lvl w:ilvl="5">
      <w:start w:val="1"/>
      <w:numFmt w:val="lowerRoman"/>
      <w:suff w:val="tab"/>
      <w:lvlText w:val="%6."/>
      <w:lvlJc w:val="right"/>
      <w:pPr>
        <w:ind w:left="3780" w:hanging="0"/>
      </w:pPr>
    </w:lvl>
    <w:lvl w:ilvl="6">
      <w:start w:val="1"/>
      <w:numFmt w:val="decimal"/>
      <w:suff w:val="tab"/>
      <w:lvlText w:val="%7."/>
      <w:lvlJc w:val="left"/>
      <w:pPr>
        <w:ind w:left="4320" w:hanging="0"/>
      </w:pPr>
    </w:lvl>
    <w:lvl w:ilvl="7">
      <w:start w:val="1"/>
      <w:numFmt w:val="lowerLetter"/>
      <w:suff w:val="tab"/>
      <w:lvlText w:val="%8."/>
      <w:lvlJc w:val="left"/>
      <w:pPr>
        <w:ind w:left="5040" w:hanging="0"/>
      </w:pPr>
    </w:lvl>
    <w:lvl w:ilvl="8">
      <w:start w:val="1"/>
      <w:numFmt w:val="lowerRoman"/>
      <w:suff w:val="tab"/>
      <w:lvlText w:val="%9."/>
      <w:lvlJc w:val="right"/>
      <w:pPr>
        <w:ind w:left="5940" w:hanging="0"/>
      </w:pPr>
    </w:lvl>
  </w:abstractNum>
  <w:abstractNum w:abstractNumId="3">
    <w:multiLevelType w:val="hybridMultilevel"/>
    <w:name w:val="Нумерованный список 2"/>
    <w:lvl w:ilvl="0">
      <w:start w:val="1"/>
      <w:numFmt w:val="upperRoman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righ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righ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right"/>
      <w:pPr>
        <w:ind w:left="6300" w:hanging="0"/>
      </w:pPr>
    </w:lvl>
  </w:abstractNum>
  <w:abstractNum w:abstractNumId="4">
    <w:multiLevelType w:val="hybridMultilevel"/>
    <w:name w:val="Нумерованный список 4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righ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righ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right"/>
      <w:pPr>
        <w:ind w:left="6300" w:hanging="0"/>
      </w:pPr>
    </w:lvl>
  </w:abstractNum>
  <w:abstractNum w:abstractNumId="5">
    <w:multiLevelType w:val="hybridMultilevel"/>
    <w:name w:val="Нумерованный список 5"/>
    <w:lvl w:ilvl="0">
      <w:start w:val="1"/>
      <w:numFmt w:val="decimal"/>
      <w:suff w:val="tab"/>
      <w:lvlText w:val="%1."/>
      <w:lvlJc w:val="left"/>
      <w:pPr>
        <w:ind w:left="0" w:hanging="0"/>
      </w:pPr>
    </w:lvl>
    <w:lvl w:ilvl="1">
      <w:start w:val="1"/>
      <w:numFmt w:val="lowerLetter"/>
      <w:suff w:val="tab"/>
      <w:lvlText w:val="%2."/>
      <w:lvlJc w:val="left"/>
      <w:pPr>
        <w:ind w:left="720" w:hanging="0"/>
      </w:pPr>
    </w:lvl>
    <w:lvl w:ilvl="2">
      <w:start w:val="1"/>
      <w:numFmt w:val="lowerRoman"/>
      <w:suff w:val="tab"/>
      <w:lvlText w:val="%3."/>
      <w:lvlJc w:val="right"/>
      <w:pPr>
        <w:ind w:left="1620" w:hanging="0"/>
      </w:pPr>
    </w:lvl>
    <w:lvl w:ilvl="3">
      <w:start w:val="1"/>
      <w:numFmt w:val="decimal"/>
      <w:suff w:val="tab"/>
      <w:lvlText w:val="%4."/>
      <w:lvlJc w:val="left"/>
      <w:pPr>
        <w:ind w:left="2160" w:hanging="0"/>
      </w:pPr>
    </w:lvl>
    <w:lvl w:ilvl="4">
      <w:start w:val="1"/>
      <w:numFmt w:val="lowerLetter"/>
      <w:suff w:val="tab"/>
      <w:lvlText w:val="%5."/>
      <w:lvlJc w:val="left"/>
      <w:pPr>
        <w:ind w:left="2880" w:hanging="0"/>
      </w:pPr>
    </w:lvl>
    <w:lvl w:ilvl="5">
      <w:start w:val="1"/>
      <w:numFmt w:val="lowerRoman"/>
      <w:suff w:val="tab"/>
      <w:lvlText w:val="%6."/>
      <w:lvlJc w:val="right"/>
      <w:pPr>
        <w:ind w:left="3780" w:hanging="0"/>
      </w:pPr>
    </w:lvl>
    <w:lvl w:ilvl="6">
      <w:start w:val="1"/>
      <w:numFmt w:val="decimal"/>
      <w:suff w:val="tab"/>
      <w:lvlText w:val="%7."/>
      <w:lvlJc w:val="left"/>
      <w:pPr>
        <w:ind w:left="4320" w:hanging="0"/>
      </w:pPr>
    </w:lvl>
    <w:lvl w:ilvl="7">
      <w:start w:val="1"/>
      <w:numFmt w:val="lowerLetter"/>
      <w:suff w:val="tab"/>
      <w:lvlText w:val="%8."/>
      <w:lvlJc w:val="left"/>
      <w:pPr>
        <w:ind w:left="5040" w:hanging="0"/>
      </w:pPr>
    </w:lvl>
    <w:lvl w:ilvl="8">
      <w:start w:val="1"/>
      <w:numFmt w:val="lowerRoman"/>
      <w:suff w:val="tab"/>
      <w:lvlText w:val="%9."/>
      <w:lvlJc w:val="right"/>
      <w:pPr>
        <w:ind w:left="5940" w:hanging="0"/>
      </w:pPr>
    </w:lvl>
  </w:abstractNum>
  <w:abstractNum w:abstractNumId="6">
    <w:multiLevelType w:val="hybridMultilevel"/>
    <w:name w:val="Нумерованный список 6"/>
    <w:lvl w:ilvl="0">
      <w:start w:val="0"/>
      <w:numFmt w:val="none"/>
      <w:suff w:val="tab"/>
      <w:lvlText w:val=""/>
      <w:lvlJc w:val="left"/>
      <w:pPr>
        <w:ind w:left="0" w:hanging="0"/>
      </w:pPr>
    </w:lvl>
    <w:lvl w:ilvl="1">
      <w:start w:val="0"/>
      <w:numFmt w:val="none"/>
      <w:suff w:val="tab"/>
      <w:lvlText w:val=""/>
      <w:lvlJc w:val="left"/>
      <w:pPr>
        <w:ind w:left="0" w:hanging="0"/>
      </w:pPr>
    </w:lvl>
    <w:lvl w:ilvl="2">
      <w:start w:val="0"/>
      <w:numFmt w:val="none"/>
      <w:suff w:val="tab"/>
      <w:lvlText w:val=""/>
      <w:lvlJc w:val="left"/>
      <w:pPr>
        <w:ind w:left="0" w:hanging="0"/>
      </w:pPr>
    </w:lvl>
    <w:lvl w:ilvl="3">
      <w:start w:val="0"/>
      <w:numFmt w:val="none"/>
      <w:suff w:val="tab"/>
      <w:lvlText w:val=""/>
      <w:lvlJc w:val="left"/>
      <w:pPr>
        <w:ind w:left="0" w:hanging="0"/>
      </w:pPr>
    </w:lvl>
    <w:lvl w:ilvl="4">
      <w:start w:val="0"/>
      <w:numFmt w:val="none"/>
      <w:suff w:val="tab"/>
      <w:lvlText w:val=""/>
      <w:lvlJc w:val="left"/>
      <w:pPr>
        <w:ind w:left="0" w:hanging="0"/>
      </w:pPr>
    </w:lvl>
    <w:lvl w:ilvl="5">
      <w:start w:val="0"/>
      <w:numFmt w:val="none"/>
      <w:suff w:val="tab"/>
      <w:lvlText w:val=""/>
      <w:lvlJc w:val="left"/>
      <w:pPr>
        <w:ind w:left="0" w:hanging="0"/>
      </w:pPr>
    </w:lvl>
    <w:lvl w:ilvl="6">
      <w:start w:val="0"/>
      <w:numFmt w:val="none"/>
      <w:suff w:val="tab"/>
      <w:lvlText w:val=""/>
      <w:lvlJc w:val="left"/>
      <w:pPr>
        <w:ind w:left="0" w:hanging="0"/>
      </w:pPr>
    </w:lvl>
    <w:lvl w:ilvl="7">
      <w:start w:val="0"/>
      <w:numFmt w:val="none"/>
      <w:suff w:val="tab"/>
      <w:lvlText w:val=""/>
      <w:lvlJc w:val="left"/>
      <w:pPr>
        <w:ind w:left="0" w:hanging="0"/>
      </w:pPr>
    </w:lvl>
    <w:lvl w:ilvl="8">
      <w:start w:val="0"/>
      <w:numFmt w:val="none"/>
      <w:suff w:val="tab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0"/>
  <w:doNotShadeFormData w:val="0"/>
  <w:captions>
    <w:caption w:name="Таблица" w:pos="below" w:numFmt="decimal"/>
    <w:caption w:name="Рисунок" w:pos="below" w:numFmt="decimal"/>
    <w:caption w:name="Изображение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suppressSpBfAfterPgBrk w:val="1"/>
    <w:compatSetting w:name="compatibilityMode" w:uri="http://schemas.microsoft.com/office/word" w:val="15"/>
  </w:compat>
  <w:shapeDefaults>
    <o:shapedefaults v:ext="edit" spidmax="1026"/>
    <o:shapelayout v:ext="edit">
      <o:rules v:ext="edit"/>
    </o:shapelayout>
  </w:shapeDefaults>
  <w:tmPrefOne w:val="17"/>
  <w:tmPrefTwo w:val="1"/>
  <w:tmFmtPref w:val="55090283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25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1"/>
  </w:tmReviewPr>
  <w:tmLastPos>
    <w:tmLastPosPage w:val="7"/>
    <w:tmLastPosSelect w:val="0"/>
    <w:tmLastPosFrameIdx w:val="195"/>
    <w:tmLastPosCaret>
      <w:tmLastPosPgfIdx w:val="2"/>
      <w:tmLastPosIdx w:val="62"/>
    </w:tmLastPosCaret>
    <w:tmLastPosAnchor>
      <w:tmLastPosPgfIdx w:val="0"/>
      <w:tmLastPosIdx w:val="0"/>
    </w:tmLastPosAnchor>
    <w:tmLastPosTblRect w:left="0" w:top="0" w:right="0" w:bottom="0"/>
  </w:tmLastPos>
  <w:tmAppRevision w:date="1787024095" w:val="1222" w:fileVer="342" w:fileVer64="64" w:fileVerOS="3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sz w:val="24"/>
      <w:szCs w:val="24"/>
    </w:rPr>
  </w:style>
  <w:style w:type="paragraph" w:styleId="para1">
    <w:name w:val="heading 1"/>
    <w:qFormat/>
    <w:basedOn w:val="para0"/>
    <w:next w:val="para0"/>
    <w:pPr>
      <w:spacing/>
      <w:jc w:val="both"/>
      <w:keepNext/>
      <w:outlineLvl w:val="0"/>
    </w:pPr>
    <w:rPr>
      <w:sz w:val="28"/>
      <w:szCs w:val="20"/>
    </w:rPr>
  </w:style>
  <w:style w:type="paragraph" w:styleId="para2">
    <w:name w:val="heading 4"/>
    <w:qFormat/>
    <w:basedOn w:val="para0"/>
    <w:next w:val="para0"/>
    <w:pPr>
      <w:spacing w:before="200"/>
      <w:keepNext/>
      <w:outlineLvl w:val="3"/>
      <w:keepLines/>
    </w:pPr>
    <w:rPr>
      <w:rFonts w:ascii="Cambria" w:hAnsi="Cambria" w:eastAsia="Cambria" w:cs="Cambria"/>
      <w:b/>
      <w:bCs/>
      <w:i/>
      <w:iCs/>
      <w:color w:val="4f81bd"/>
    </w:rPr>
  </w:style>
  <w:style w:type="paragraph" w:styleId="para3">
    <w:name w:val="Title"/>
    <w:qFormat/>
    <w:basedOn w:val="para0"/>
    <w:pPr>
      <w:spacing/>
      <w:jc w:val="center"/>
    </w:pPr>
    <w:rPr>
      <w:b/>
      <w:bCs/>
      <w:color w:val="000000"/>
      <w:szCs w:val="20"/>
    </w:rPr>
  </w:style>
  <w:style w:type="paragraph" w:styleId="para4">
    <w:name w:val="Header"/>
    <w:qFormat/>
    <w:basedOn w:val="para0"/>
    <w:pPr>
      <w:tabs defTabSz="708">
        <w:tab w:val="center" w:pos="4677" w:leader="none"/>
        <w:tab w:val="right" w:pos="9355" w:leader="none"/>
      </w:tabs>
    </w:pPr>
  </w:style>
  <w:style w:type="paragraph" w:styleId="para5">
    <w:name w:val="Footer"/>
    <w:qFormat/>
    <w:basedOn w:val="para0"/>
    <w:pPr>
      <w:tabs defTabSz="708">
        <w:tab w:val="center" w:pos="4677" w:leader="none"/>
        <w:tab w:val="right" w:pos="9355" w:leader="none"/>
      </w:tabs>
    </w:pPr>
  </w:style>
  <w:style w:type="paragraph" w:styleId="para6">
    <w:name w:val="Normal (Web)"/>
    <w:qFormat/>
    <w:basedOn w:val="para0"/>
    <w:pPr>
      <w:spacing w:before="100" w:after="100" w:beforeAutospacing="1" w:afterAutospacing="1"/>
    </w:pPr>
  </w:style>
  <w:style w:type="paragraph" w:styleId="para7">
    <w:name w:val="Body Text"/>
    <w:qFormat/>
    <w:basedOn w:val="para0"/>
    <w:pPr>
      <w:ind w:firstLine="539"/>
      <w:spacing w:after="120"/>
      <w:jc w:val="both"/>
    </w:pPr>
    <w:rPr>
      <w:rFonts w:ascii="Calibri" w:hAnsi="Calibri" w:eastAsia="Calibri"/>
      <w:sz w:val="22"/>
      <w:szCs w:val="22"/>
      <w:lang w:eastAsia="en-us"/>
    </w:rPr>
  </w:style>
  <w:style w:type="paragraph" w:styleId="para8">
    <w:name w:val="Body Text Indent"/>
    <w:qFormat/>
    <w:basedOn w:val="para0"/>
    <w:pPr>
      <w:ind w:left="283"/>
      <w:spacing w:after="120"/>
    </w:pPr>
    <w:rPr>
      <w:rFonts w:ascii="Calibri" w:hAnsi="Calibri"/>
    </w:rPr>
  </w:style>
  <w:style w:type="paragraph" w:styleId="para9">
    <w:name w:val="Balloon Text"/>
    <w:qFormat/>
    <w:basedOn w:val="para0"/>
    <w:rPr>
      <w:rFonts w:ascii="Tahoma" w:hAnsi="Tahoma"/>
      <w:sz w:val="16"/>
      <w:szCs w:val="16"/>
      <w:lang w:val="en-us"/>
    </w:rPr>
  </w:style>
  <w:style w:type="paragraph" w:styleId="para10">
    <w:name w:val="No Spacing"/>
    <w:qFormat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styleId="para11">
    <w:name w:val="List Paragraph"/>
    <w:qFormat/>
    <w:basedOn w:val="para0"/>
    <w:pPr>
      <w:ind w:left="720"/>
      <w:spacing w:after="200" w:line="276" w:lineRule="auto"/>
      <w:contextualSpacing/>
    </w:pPr>
    <w:rPr>
      <w:rFonts w:eastAsia="Calibri"/>
      <w:sz w:val="28"/>
      <w:szCs w:val="22"/>
      <w:lang w:eastAsia="en-us"/>
    </w:rPr>
  </w:style>
  <w:style w:type="paragraph" w:styleId="para12" w:customStyle="1">
    <w:name w:val="Table Contents"/>
    <w:qFormat/>
    <w:basedOn w:val="para0"/>
    <w:pPr>
      <w:spacing/>
      <w:jc w:val="center"/>
      <w:suppressAutoHyphens/>
      <w:hyphenationLines w:val="0"/>
      <w:widowControl w:val="0"/>
    </w:pPr>
    <w:rPr>
      <w:rFonts w:ascii="PT Astra Serif" w:hAnsi="PT Astra Serif" w:eastAsia="Source Han Sans CN Regular" w:cs="Lohit Devanagari"/>
      <w:kern w:val="1"/>
      <w:sz w:val="28"/>
    </w:rPr>
  </w:style>
  <w:style w:type="paragraph" w:styleId="para13" w:customStyle="1">
    <w:name w:val="Содержимое таблицы"/>
    <w:qFormat/>
    <w:basedOn w:val="para0"/>
    <w:pPr>
      <w:suppressAutoHyphens/>
      <w:hyphenationLines w:val="0"/>
      <w:suppressLineNumbers/>
      <w:widowControl w:val="0"/>
    </w:pPr>
  </w:style>
  <w:style w:type="paragraph" w:styleId="para14" w:customStyle="1">
    <w:name w:val="xl63"/>
    <w:qFormat/>
    <w:basedOn w:val="para0"/>
    <w:next w:val="para0"/>
    <w:pPr>
      <w:widowControl w:val="0"/>
      <w:pBdr>
        <w:top w:val="nil" w:sz="0" w:space="0" w:color="000000" tmln="20, 20, 20, 0, 0"/>
        <w:left w:val="nil" w:sz="0" w:space="0" w:color="000000" tmln="20, 20, 20, 0, 0"/>
        <w:bottom w:val="nil" w:sz="0" w:space="0" w:color="000000" tmln="20, 20, 20, 0, 0"/>
        <w:right w:val="nil" w:sz="0" w:space="0" w:color="000000" tmln="2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15" w:customStyle="1">
    <w:name w:val="xl64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nil" w:sz="0" w:space="0" w:color="000000" tmln="2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16" w:customStyle="1">
    <w:name w:val="xl65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nil" w:sz="0" w:space="0" w:color="000000" tmln="2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17" w:customStyle="1">
    <w:name w:val="xl66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18" w:customStyle="1">
    <w:name w:val="xl67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kern w:val="1"/>
      <w:sz w:val="22"/>
      <w:szCs w:val="20"/>
      <w:lang w:eastAsia="zh-cn"/>
    </w:rPr>
  </w:style>
  <w:style w:type="paragraph" w:styleId="para19" w:customStyle="1">
    <w:name w:val="xl68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20" w:customStyle="1">
    <w:name w:val="xl69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21" w:customStyle="1">
    <w:name w:val="xl70"/>
    <w:qFormat/>
    <w:basedOn w:val="para0"/>
    <w:next w:val="para0"/>
    <w:pPr>
      <w:widowControl w:val="0"/>
      <w:pBdr>
        <w:top w:val="nil" w:sz="0" w:space="0" w:color="000000" tmln="20, 20, 20, 0, 0"/>
        <w:left w:val="nil" w:sz="0" w:space="0" w:color="000000" tmln="20, 20, 20, 0, 0"/>
        <w:bottom w:val="nil" w:sz="0" w:space="0" w:color="000000" tmln="20, 20, 20, 0, 0"/>
        <w:right w:val="nil" w:sz="0" w:space="0" w:color="000000" tmln="2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22" w:customStyle="1">
    <w:name w:val="xl71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Liberation Sans" w:hAnsi="Liberation Sans" w:eastAsia="Basic Roman" w:cs="Basic Roman"/>
      <w:color w:val="000000"/>
      <w:kern w:val="1"/>
      <w:sz w:val="22"/>
      <w:szCs w:val="20"/>
      <w:lang w:eastAsia="zh-cn"/>
    </w:rPr>
  </w:style>
  <w:style w:type="paragraph" w:styleId="para23" w:customStyle="1">
    <w:name w:val="xl72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Liberation Sans" w:hAnsi="Liberation Sans" w:eastAsia="Basic Roman" w:cs="Basic Roman"/>
      <w:color w:val="000000"/>
      <w:kern w:val="1"/>
      <w:sz w:val="22"/>
      <w:szCs w:val="20"/>
      <w:lang w:eastAsia="zh-cn"/>
    </w:rPr>
  </w:style>
  <w:style w:type="paragraph" w:styleId="para24" w:customStyle="1">
    <w:name w:val="xl73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Liberation Sans" w:hAnsi="Liberation Sans" w:eastAsia="Basic Roman" w:cs="Basic Roman"/>
      <w:color w:val="000000"/>
      <w:kern w:val="1"/>
      <w:sz w:val="22"/>
      <w:szCs w:val="20"/>
      <w:lang w:eastAsia="zh-cn"/>
    </w:rPr>
  </w:style>
  <w:style w:type="paragraph" w:styleId="para25" w:customStyle="1">
    <w:name w:val="xl74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26" w:customStyle="1">
    <w:name w:val="xl75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b/>
      <w:color w:val="000000"/>
      <w:kern w:val="1"/>
      <w:sz w:val="22"/>
      <w:szCs w:val="20"/>
      <w:lang w:eastAsia="zh-cn"/>
    </w:rPr>
  </w:style>
  <w:style w:type="paragraph" w:styleId="para27" w:customStyle="1">
    <w:name w:val="xl76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b/>
      <w:color w:val="000000"/>
      <w:kern w:val="1"/>
      <w:sz w:val="22"/>
      <w:szCs w:val="20"/>
      <w:lang w:eastAsia="zh-cn"/>
    </w:rPr>
  </w:style>
  <w:style w:type="paragraph" w:styleId="para28" w:customStyle="1">
    <w:name w:val="xl77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b/>
      <w:color w:val="000000"/>
      <w:kern w:val="1"/>
      <w:sz w:val="22"/>
      <w:szCs w:val="20"/>
      <w:lang w:eastAsia="zh-cn"/>
    </w:rPr>
  </w:style>
  <w:style w:type="paragraph" w:styleId="para29" w:customStyle="1">
    <w:name w:val="xl78"/>
    <w:qFormat/>
    <w:basedOn w:val="para0"/>
    <w:next w:val="para0"/>
    <w:pPr>
      <w:spacing/>
      <w:jc w:val="both"/>
      <w:widowControl w:val="0"/>
      <w:pBdr>
        <w:top w:val="single" w:sz="4" w:space="0" w:color="000000" tmln="10, 20, 20, 0, 0"/>
        <w:left w:val="nil" w:sz="0" w:space="0" w:color="000000" tmln="2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b/>
      <w:color w:val="000000"/>
      <w:kern w:val="1"/>
      <w:sz w:val="22"/>
      <w:szCs w:val="20"/>
      <w:lang w:eastAsia="zh-cn"/>
    </w:rPr>
  </w:style>
  <w:style w:type="paragraph" w:styleId="para30" w:customStyle="1">
    <w:name w:val="xl79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31" w:customStyle="1">
    <w:name w:val="xl80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32" w:customStyle="1">
    <w:name w:val="xl81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33" w:customStyle="1">
    <w:name w:val="xl82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34" w:customStyle="1">
    <w:name w:val="xl83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35" w:customStyle="1">
    <w:name w:val="xl84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36" w:customStyle="1">
    <w:name w:val="xl85"/>
    <w:qFormat/>
    <w:basedOn w:val="para0"/>
    <w:next w:val="para0"/>
    <w:pPr>
      <w:widowControl w:val="0"/>
      <w:pBdr>
        <w:top w:val="nil" w:sz="0" w:space="0" w:color="000000" tmln="20, 20, 20, 0, 0"/>
        <w:left w:val="nil" w:sz="0" w:space="0" w:color="000000" tmln="20, 20, 20, 0, 0"/>
        <w:bottom w:val="nil" w:sz="0" w:space="0" w:color="000000" tmln="20, 20, 20, 0, 0"/>
        <w:right w:val="nil" w:sz="0" w:space="0" w:color="000000" tmln="20, 20, 20, 0, 0"/>
        <w:between w:val="nil" w:sz="0" w:space="0" w:color="000000" tmln="20, 20, 20, 0, 0"/>
      </w:pBdr>
      <w:shd w:val="none"/>
    </w:pPr>
    <w:rPr>
      <w:rFonts w:ascii="Basic Roman" w:hAnsi="Basic Roman" w:eastAsia="Basic Roman" w:cs="Basic Roman"/>
      <w:kern w:val="1"/>
      <w:sz w:val="20"/>
      <w:szCs w:val="20"/>
      <w:lang w:eastAsia="zh-cn"/>
    </w:rPr>
  </w:style>
  <w:style w:type="paragraph" w:styleId="para37" w:customStyle="1">
    <w:name w:val="xl86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38" w:customStyle="1">
    <w:name w:val="xl87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39" w:customStyle="1">
    <w:name w:val="xl88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40" w:customStyle="1">
    <w:name w:val="xl89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41" w:customStyle="1">
    <w:name w:val="xl90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42" w:customStyle="1">
    <w:name w:val="xl91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43" w:customStyle="1">
    <w:name w:val="xl92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44" w:customStyle="1">
    <w:name w:val="xl93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45" w:customStyle="1">
    <w:name w:val="xl94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46" w:customStyle="1">
    <w:name w:val="xl95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47" w:customStyle="1">
    <w:name w:val="xl96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48" w:customStyle="1">
    <w:name w:val="xl97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nil" w:sz="0" w:space="0" w:color="000000" tmln="2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49" w:customStyle="1">
    <w:name w:val="xl98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nil" w:sz="0" w:space="0" w:color="000000" tmln="2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50" w:customStyle="1">
    <w:name w:val="xl99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nil" w:sz="0" w:space="0" w:color="000000" tmln="2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51" w:customStyle="1">
    <w:name w:val="xl100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52" w:customStyle="1">
    <w:name w:val="xl101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53" w:customStyle="1">
    <w:name w:val="xl102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54" w:customStyle="1">
    <w:name w:val="xl103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55" w:customStyle="1">
    <w:name w:val="xl104"/>
    <w:qFormat/>
    <w:basedOn w:val="para0"/>
    <w:next w:val="para0"/>
    <w:pPr>
      <w:widowControl w:val="0"/>
      <w:pBdr>
        <w:top w:val="single" w:sz="4" w:space="0" w:color="000000" tmln="10, 20, 20, 0, 0"/>
        <w:left w:val="nil" w:sz="0" w:space="0" w:color="000000" tmln="2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56" w:customStyle="1">
    <w:name w:val="xl105"/>
    <w:qFormat/>
    <w:basedOn w:val="para0"/>
    <w:next w:val="para0"/>
    <w:pPr>
      <w:spacing/>
      <w:jc w:val="both"/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57" w:customStyle="1">
    <w:name w:val="xl106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58" w:customStyle="1">
    <w:name w:val="xl107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59" w:customStyle="1">
    <w:name w:val="xl108"/>
    <w:qFormat/>
    <w:basedOn w:val="para0"/>
    <w:next w:val="para0"/>
    <w:pPr>
      <w:spacing/>
      <w:jc w:val="both"/>
      <w:widowControl w:val="0"/>
      <w:pBdr>
        <w:top w:val="single" w:sz="4" w:space="0" w:color="000000" tmln="10, 20, 20, 0, 0"/>
        <w:left w:val="nil" w:sz="0" w:space="0" w:color="000000" tmln="2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60" w:customStyle="1">
    <w:name w:val="xl109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61" w:customStyle="1">
    <w:name w:val="xl110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62" w:customStyle="1">
    <w:name w:val="xl111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63" w:customStyle="1">
    <w:name w:val="xl112"/>
    <w:qFormat/>
    <w:basedOn w:val="para0"/>
    <w:next w:val="para0"/>
    <w:pPr>
      <w:spacing/>
      <w:jc w:val="both"/>
      <w:widowControl w:val="0"/>
      <w:pBdr>
        <w:top w:val="single" w:sz="4" w:space="0" w:color="000000" tmln="10, 20, 20, 0, 0"/>
        <w:left w:val="nil" w:sz="0" w:space="0" w:color="000000" tmln="2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64" w:customStyle="1">
    <w:name w:val="xl113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65" w:customStyle="1">
    <w:name w:val="xl114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66" w:customStyle="1">
    <w:name w:val="xl115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67" w:customStyle="1">
    <w:name w:val="xl116"/>
    <w:qFormat/>
    <w:basedOn w:val="para0"/>
    <w:next w:val="para0"/>
    <w:pPr>
      <w:spacing/>
      <w:jc w:val="both"/>
      <w:widowControl w:val="0"/>
      <w:pBdr>
        <w:top w:val="single" w:sz="4" w:space="0" w:color="000000" tmln="10, 20, 20, 0, 0"/>
        <w:left w:val="nil" w:sz="0" w:space="0" w:color="000000" tmln="2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character" w:styleId="char0" w:default="1">
    <w:name w:val="Default Paragraph Font"/>
  </w:style>
  <w:style w:type="character" w:styleId="char1" w:customStyle="1">
    <w:name w:val="Название Знак"/>
    <w:rPr>
      <w:b/>
      <w:bCs/>
      <w:color w:val="000000"/>
      <w:sz w:val="24"/>
    </w:rPr>
  </w:style>
  <w:style w:type="character" w:styleId="char2" w:customStyle="1">
    <w:name w:val="Заголовок 1 Знак"/>
    <w:rPr>
      <w:sz w:val="28"/>
    </w:rPr>
  </w:style>
  <w:style w:type="character" w:styleId="char3">
    <w:name w:val="Hyperlink"/>
    <w:rPr>
      <w:color w:val="0000ff"/>
      <w:u w:color="auto" w:val="single"/>
    </w:rPr>
  </w:style>
  <w:style w:type="character" w:styleId="char4">
    <w:name w:val="FollowedHyperlink"/>
    <w:rPr>
      <w:color w:val="800080"/>
      <w:u w:color="auto" w:val="single"/>
    </w:rPr>
  </w:style>
  <w:style w:type="character" w:styleId="char5" w:customStyle="1">
    <w:name w:val="Верхний колонтитул Знак"/>
    <w:rPr>
      <w:sz w:val="24"/>
      <w:szCs w:val="24"/>
    </w:rPr>
  </w:style>
  <w:style w:type="character" w:styleId="char6" w:customStyle="1">
    <w:name w:val="Нижний колонтитул Знак"/>
    <w:rPr>
      <w:sz w:val="24"/>
      <w:szCs w:val="24"/>
    </w:rPr>
  </w:style>
  <w:style w:type="character" w:styleId="char7" w:customStyle="1">
    <w:name w:val="Основной текст Знак"/>
    <w:rPr>
      <w:rFonts w:ascii="Calibri" w:hAnsi="Calibri" w:eastAsia="Calibri"/>
      <w:sz w:val="22"/>
      <w:szCs w:val="22"/>
      <w:lang w:eastAsia="en-us"/>
    </w:rPr>
  </w:style>
  <w:style w:type="character" w:styleId="char8" w:customStyle="1">
    <w:name w:val="Основной текст с отступом Знак"/>
    <w:rPr>
      <w:rFonts w:ascii="Calibri" w:hAnsi="Calibri"/>
      <w:sz w:val="24"/>
      <w:szCs w:val="24"/>
    </w:rPr>
  </w:style>
  <w:style w:type="character" w:styleId="char9" w:customStyle="1">
    <w:name w:val="Текст выноски Знак"/>
    <w:rPr>
      <w:rFonts w:ascii="Tahoma" w:hAnsi="Tahoma"/>
      <w:sz w:val="16"/>
      <w:szCs w:val="16"/>
      <w:lang w:val="en-us"/>
    </w:rPr>
  </w:style>
  <w:style w:type="character" w:styleId="char10" w:customStyle="1">
    <w:name w:val="Заголовок Знак"/>
    <w:rPr>
      <w:rFonts w:ascii="Calibri Light" w:hAnsi="Calibri Light" w:eastAsia="Times New Roman" w:cs="Times New Roman"/>
      <w:b/>
      <w:bCs/>
      <w:kern w:val="1"/>
      <w:sz w:val="32"/>
      <w:szCs w:val="32"/>
    </w:rPr>
  </w:style>
  <w:style w:type="character" w:styleId="char11" w:customStyle="1">
    <w:name w:val="Название Знак1"/>
    <w:rPr>
      <w:rFonts w:ascii="Calibri Light" w:hAnsi="Calibri Light"/>
      <w:b/>
      <w:bCs/>
      <w:kern w:val="1"/>
      <w:sz w:val="32"/>
      <w:szCs w:val="32"/>
    </w:rPr>
  </w:style>
  <w:style w:type="character" w:styleId="char12" w:customStyle="1">
    <w:name w:val="Без интервала Знак"/>
    <w:rPr>
      <w:rFonts w:ascii="Calibri" w:hAnsi="Calibri"/>
      <w:sz w:val="22"/>
      <w:szCs w:val="22"/>
    </w:rPr>
  </w:style>
  <w:style w:type="character" w:styleId="char13" w:customStyle="1">
    <w:name w:val="Заголовок 4 Знак"/>
    <w:basedOn w:val="char0"/>
    <w:rPr>
      <w:rFonts w:ascii="Cambria" w:hAnsi="Cambria" w:eastAsia="Cambria" w:cs="Cambria"/>
      <w:b/>
      <w:bCs/>
      <w:i/>
      <w:iCs/>
      <w:color w:val="4f81bd"/>
      <w:sz w:val="24"/>
      <w:szCs w:val="24"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Сетка таблицы"/>
    <w:basedOn w:val="NormalTable"/>
    <w:rPr>
      <w:rFonts w:ascii="Calibri" w:hAnsi="Calibri" w:eastAsia="Calibri"/>
      <w:sz w:val="22"/>
      <w:szCs w:val="22"/>
      <w:lang w:eastAsia="en-us"/>
    </w:r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sz w:val="24"/>
      <w:szCs w:val="24"/>
    </w:rPr>
  </w:style>
  <w:style w:type="paragraph" w:styleId="para1">
    <w:name w:val="heading 1"/>
    <w:qFormat/>
    <w:basedOn w:val="para0"/>
    <w:next w:val="para0"/>
    <w:pPr>
      <w:spacing/>
      <w:jc w:val="both"/>
      <w:keepNext/>
      <w:outlineLvl w:val="0"/>
    </w:pPr>
    <w:rPr>
      <w:sz w:val="28"/>
      <w:szCs w:val="20"/>
    </w:rPr>
  </w:style>
  <w:style w:type="paragraph" w:styleId="para2">
    <w:name w:val="heading 4"/>
    <w:qFormat/>
    <w:basedOn w:val="para0"/>
    <w:next w:val="para0"/>
    <w:pPr>
      <w:spacing w:before="200"/>
      <w:keepNext/>
      <w:outlineLvl w:val="3"/>
      <w:keepLines/>
    </w:pPr>
    <w:rPr>
      <w:rFonts w:ascii="Cambria" w:hAnsi="Cambria" w:eastAsia="Cambria" w:cs="Cambria"/>
      <w:b/>
      <w:bCs/>
      <w:i/>
      <w:iCs/>
      <w:color w:val="4f81bd"/>
    </w:rPr>
  </w:style>
  <w:style w:type="paragraph" w:styleId="para3">
    <w:name w:val="Title"/>
    <w:qFormat/>
    <w:basedOn w:val="para0"/>
    <w:pPr>
      <w:spacing/>
      <w:jc w:val="center"/>
    </w:pPr>
    <w:rPr>
      <w:b/>
      <w:bCs/>
      <w:color w:val="000000"/>
      <w:szCs w:val="20"/>
    </w:rPr>
  </w:style>
  <w:style w:type="paragraph" w:styleId="para4">
    <w:name w:val="Header"/>
    <w:qFormat/>
    <w:basedOn w:val="para0"/>
    <w:pPr>
      <w:tabs defTabSz="708">
        <w:tab w:val="center" w:pos="4677" w:leader="none"/>
        <w:tab w:val="right" w:pos="9355" w:leader="none"/>
      </w:tabs>
    </w:pPr>
  </w:style>
  <w:style w:type="paragraph" w:styleId="para5">
    <w:name w:val="Footer"/>
    <w:qFormat/>
    <w:basedOn w:val="para0"/>
    <w:pPr>
      <w:tabs defTabSz="708">
        <w:tab w:val="center" w:pos="4677" w:leader="none"/>
        <w:tab w:val="right" w:pos="9355" w:leader="none"/>
      </w:tabs>
    </w:pPr>
  </w:style>
  <w:style w:type="paragraph" w:styleId="para6">
    <w:name w:val="Normal (Web)"/>
    <w:qFormat/>
    <w:basedOn w:val="para0"/>
    <w:pPr>
      <w:spacing w:before="100" w:after="100" w:beforeAutospacing="1" w:afterAutospacing="1"/>
    </w:pPr>
  </w:style>
  <w:style w:type="paragraph" w:styleId="para7">
    <w:name w:val="Body Text"/>
    <w:qFormat/>
    <w:basedOn w:val="para0"/>
    <w:pPr>
      <w:ind w:firstLine="539"/>
      <w:spacing w:after="120"/>
      <w:jc w:val="both"/>
    </w:pPr>
    <w:rPr>
      <w:rFonts w:ascii="Calibri" w:hAnsi="Calibri" w:eastAsia="Calibri"/>
      <w:sz w:val="22"/>
      <w:szCs w:val="22"/>
      <w:lang w:eastAsia="en-us"/>
    </w:rPr>
  </w:style>
  <w:style w:type="paragraph" w:styleId="para8">
    <w:name w:val="Body Text Indent"/>
    <w:qFormat/>
    <w:basedOn w:val="para0"/>
    <w:pPr>
      <w:ind w:left="283"/>
      <w:spacing w:after="120"/>
    </w:pPr>
    <w:rPr>
      <w:rFonts w:ascii="Calibri" w:hAnsi="Calibri"/>
    </w:rPr>
  </w:style>
  <w:style w:type="paragraph" w:styleId="para9">
    <w:name w:val="Balloon Text"/>
    <w:qFormat/>
    <w:basedOn w:val="para0"/>
    <w:rPr>
      <w:rFonts w:ascii="Tahoma" w:hAnsi="Tahoma"/>
      <w:sz w:val="16"/>
      <w:szCs w:val="16"/>
      <w:lang w:val="en-us"/>
    </w:rPr>
  </w:style>
  <w:style w:type="paragraph" w:styleId="para10">
    <w:name w:val="No Spacing"/>
    <w:qFormat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styleId="para11">
    <w:name w:val="List Paragraph"/>
    <w:qFormat/>
    <w:basedOn w:val="para0"/>
    <w:pPr>
      <w:ind w:left="720"/>
      <w:spacing w:after="200" w:line="276" w:lineRule="auto"/>
      <w:contextualSpacing/>
    </w:pPr>
    <w:rPr>
      <w:rFonts w:eastAsia="Calibri"/>
      <w:sz w:val="28"/>
      <w:szCs w:val="22"/>
      <w:lang w:eastAsia="en-us"/>
    </w:rPr>
  </w:style>
  <w:style w:type="paragraph" w:styleId="para12" w:customStyle="1">
    <w:name w:val="Table Contents"/>
    <w:qFormat/>
    <w:basedOn w:val="para0"/>
    <w:pPr>
      <w:spacing/>
      <w:jc w:val="center"/>
      <w:suppressAutoHyphens/>
      <w:hyphenationLines w:val="0"/>
      <w:widowControl w:val="0"/>
    </w:pPr>
    <w:rPr>
      <w:rFonts w:ascii="PT Astra Serif" w:hAnsi="PT Astra Serif" w:eastAsia="Source Han Sans CN Regular" w:cs="Lohit Devanagari"/>
      <w:kern w:val="1"/>
      <w:sz w:val="28"/>
    </w:rPr>
  </w:style>
  <w:style w:type="paragraph" w:styleId="para13" w:customStyle="1">
    <w:name w:val="Содержимое таблицы"/>
    <w:qFormat/>
    <w:basedOn w:val="para0"/>
    <w:pPr>
      <w:suppressAutoHyphens/>
      <w:hyphenationLines w:val="0"/>
      <w:suppressLineNumbers/>
      <w:widowControl w:val="0"/>
    </w:pPr>
  </w:style>
  <w:style w:type="paragraph" w:styleId="para14" w:customStyle="1">
    <w:name w:val="xl63"/>
    <w:qFormat/>
    <w:basedOn w:val="para0"/>
    <w:next w:val="para0"/>
    <w:pPr>
      <w:widowControl w:val="0"/>
      <w:pBdr>
        <w:top w:val="nil" w:sz="0" w:space="0" w:color="000000" tmln="20, 20, 20, 0, 0"/>
        <w:left w:val="nil" w:sz="0" w:space="0" w:color="000000" tmln="20, 20, 20, 0, 0"/>
        <w:bottom w:val="nil" w:sz="0" w:space="0" w:color="000000" tmln="20, 20, 20, 0, 0"/>
        <w:right w:val="nil" w:sz="0" w:space="0" w:color="000000" tmln="2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15" w:customStyle="1">
    <w:name w:val="xl64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nil" w:sz="0" w:space="0" w:color="000000" tmln="2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16" w:customStyle="1">
    <w:name w:val="xl65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nil" w:sz="0" w:space="0" w:color="000000" tmln="2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17" w:customStyle="1">
    <w:name w:val="xl66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18" w:customStyle="1">
    <w:name w:val="xl67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kern w:val="1"/>
      <w:sz w:val="22"/>
      <w:szCs w:val="20"/>
      <w:lang w:eastAsia="zh-cn"/>
    </w:rPr>
  </w:style>
  <w:style w:type="paragraph" w:styleId="para19" w:customStyle="1">
    <w:name w:val="xl68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20" w:customStyle="1">
    <w:name w:val="xl69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21" w:customStyle="1">
    <w:name w:val="xl70"/>
    <w:qFormat/>
    <w:basedOn w:val="para0"/>
    <w:next w:val="para0"/>
    <w:pPr>
      <w:widowControl w:val="0"/>
      <w:pBdr>
        <w:top w:val="nil" w:sz="0" w:space="0" w:color="000000" tmln="20, 20, 20, 0, 0"/>
        <w:left w:val="nil" w:sz="0" w:space="0" w:color="000000" tmln="20, 20, 20, 0, 0"/>
        <w:bottom w:val="nil" w:sz="0" w:space="0" w:color="000000" tmln="20, 20, 20, 0, 0"/>
        <w:right w:val="nil" w:sz="0" w:space="0" w:color="000000" tmln="2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22" w:customStyle="1">
    <w:name w:val="xl71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Liberation Sans" w:hAnsi="Liberation Sans" w:eastAsia="Basic Roman" w:cs="Basic Roman"/>
      <w:color w:val="000000"/>
      <w:kern w:val="1"/>
      <w:sz w:val="22"/>
      <w:szCs w:val="20"/>
      <w:lang w:eastAsia="zh-cn"/>
    </w:rPr>
  </w:style>
  <w:style w:type="paragraph" w:styleId="para23" w:customStyle="1">
    <w:name w:val="xl72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Liberation Sans" w:hAnsi="Liberation Sans" w:eastAsia="Basic Roman" w:cs="Basic Roman"/>
      <w:color w:val="000000"/>
      <w:kern w:val="1"/>
      <w:sz w:val="22"/>
      <w:szCs w:val="20"/>
      <w:lang w:eastAsia="zh-cn"/>
    </w:rPr>
  </w:style>
  <w:style w:type="paragraph" w:styleId="para24" w:customStyle="1">
    <w:name w:val="xl73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Liberation Sans" w:hAnsi="Liberation Sans" w:eastAsia="Basic Roman" w:cs="Basic Roman"/>
      <w:color w:val="000000"/>
      <w:kern w:val="1"/>
      <w:sz w:val="22"/>
      <w:szCs w:val="20"/>
      <w:lang w:eastAsia="zh-cn"/>
    </w:rPr>
  </w:style>
  <w:style w:type="paragraph" w:styleId="para25" w:customStyle="1">
    <w:name w:val="xl74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26" w:customStyle="1">
    <w:name w:val="xl75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b/>
      <w:color w:val="000000"/>
      <w:kern w:val="1"/>
      <w:sz w:val="22"/>
      <w:szCs w:val="20"/>
      <w:lang w:eastAsia="zh-cn"/>
    </w:rPr>
  </w:style>
  <w:style w:type="paragraph" w:styleId="para27" w:customStyle="1">
    <w:name w:val="xl76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b/>
      <w:color w:val="000000"/>
      <w:kern w:val="1"/>
      <w:sz w:val="22"/>
      <w:szCs w:val="20"/>
      <w:lang w:eastAsia="zh-cn"/>
    </w:rPr>
  </w:style>
  <w:style w:type="paragraph" w:styleId="para28" w:customStyle="1">
    <w:name w:val="xl77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b/>
      <w:color w:val="000000"/>
      <w:kern w:val="1"/>
      <w:sz w:val="22"/>
      <w:szCs w:val="20"/>
      <w:lang w:eastAsia="zh-cn"/>
    </w:rPr>
  </w:style>
  <w:style w:type="paragraph" w:styleId="para29" w:customStyle="1">
    <w:name w:val="xl78"/>
    <w:qFormat/>
    <w:basedOn w:val="para0"/>
    <w:next w:val="para0"/>
    <w:pPr>
      <w:spacing/>
      <w:jc w:val="both"/>
      <w:widowControl w:val="0"/>
      <w:pBdr>
        <w:top w:val="single" w:sz="4" w:space="0" w:color="000000" tmln="10, 20, 20, 0, 0"/>
        <w:left w:val="nil" w:sz="0" w:space="0" w:color="000000" tmln="2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b/>
      <w:color w:val="000000"/>
      <w:kern w:val="1"/>
      <w:sz w:val="22"/>
      <w:szCs w:val="20"/>
      <w:lang w:eastAsia="zh-cn"/>
    </w:rPr>
  </w:style>
  <w:style w:type="paragraph" w:styleId="para30" w:customStyle="1">
    <w:name w:val="xl79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31" w:customStyle="1">
    <w:name w:val="xl80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32" w:customStyle="1">
    <w:name w:val="xl81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33" w:customStyle="1">
    <w:name w:val="xl82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34" w:customStyle="1">
    <w:name w:val="xl83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35" w:customStyle="1">
    <w:name w:val="xl84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36" w:customStyle="1">
    <w:name w:val="xl85"/>
    <w:qFormat/>
    <w:basedOn w:val="para0"/>
    <w:next w:val="para0"/>
    <w:pPr>
      <w:widowControl w:val="0"/>
      <w:pBdr>
        <w:top w:val="nil" w:sz="0" w:space="0" w:color="000000" tmln="20, 20, 20, 0, 0"/>
        <w:left w:val="nil" w:sz="0" w:space="0" w:color="000000" tmln="20, 20, 20, 0, 0"/>
        <w:bottom w:val="nil" w:sz="0" w:space="0" w:color="000000" tmln="20, 20, 20, 0, 0"/>
        <w:right w:val="nil" w:sz="0" w:space="0" w:color="000000" tmln="20, 20, 20, 0, 0"/>
        <w:between w:val="nil" w:sz="0" w:space="0" w:color="000000" tmln="20, 20, 20, 0, 0"/>
      </w:pBdr>
      <w:shd w:val="none"/>
    </w:pPr>
    <w:rPr>
      <w:rFonts w:ascii="Basic Roman" w:hAnsi="Basic Roman" w:eastAsia="Basic Roman" w:cs="Basic Roman"/>
      <w:kern w:val="1"/>
      <w:sz w:val="20"/>
      <w:szCs w:val="20"/>
      <w:lang w:eastAsia="zh-cn"/>
    </w:rPr>
  </w:style>
  <w:style w:type="paragraph" w:styleId="para37" w:customStyle="1">
    <w:name w:val="xl86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38" w:customStyle="1">
    <w:name w:val="xl87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39" w:customStyle="1">
    <w:name w:val="xl88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40" w:customStyle="1">
    <w:name w:val="xl89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41" w:customStyle="1">
    <w:name w:val="xl90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42" w:customStyle="1">
    <w:name w:val="xl91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43" w:customStyle="1">
    <w:name w:val="xl92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44" w:customStyle="1">
    <w:name w:val="xl93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45" w:customStyle="1">
    <w:name w:val="xl94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46" w:customStyle="1">
    <w:name w:val="xl95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47" w:customStyle="1">
    <w:name w:val="xl96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48" w:customStyle="1">
    <w:name w:val="xl97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nil" w:sz="0" w:space="0" w:color="000000" tmln="2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49" w:customStyle="1">
    <w:name w:val="xl98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nil" w:sz="0" w:space="0" w:color="000000" tmln="2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50" w:customStyle="1">
    <w:name w:val="xl99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nil" w:sz="0" w:space="0" w:color="000000" tmln="2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51" w:customStyle="1">
    <w:name w:val="xl100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52" w:customStyle="1">
    <w:name w:val="xl101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53" w:customStyle="1">
    <w:name w:val="xl102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54" w:customStyle="1">
    <w:name w:val="xl103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55" w:customStyle="1">
    <w:name w:val="xl104"/>
    <w:qFormat/>
    <w:basedOn w:val="para0"/>
    <w:next w:val="para0"/>
    <w:pPr>
      <w:widowControl w:val="0"/>
      <w:pBdr>
        <w:top w:val="single" w:sz="4" w:space="0" w:color="000000" tmln="10, 20, 20, 0, 0"/>
        <w:left w:val="nil" w:sz="0" w:space="0" w:color="000000" tmln="2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56" w:customStyle="1">
    <w:name w:val="xl105"/>
    <w:qFormat/>
    <w:basedOn w:val="para0"/>
    <w:next w:val="para0"/>
    <w:pPr>
      <w:spacing/>
      <w:jc w:val="both"/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57" w:customStyle="1">
    <w:name w:val="xl106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58" w:customStyle="1">
    <w:name w:val="xl107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59" w:customStyle="1">
    <w:name w:val="xl108"/>
    <w:qFormat/>
    <w:basedOn w:val="para0"/>
    <w:next w:val="para0"/>
    <w:pPr>
      <w:spacing/>
      <w:jc w:val="both"/>
      <w:widowControl w:val="0"/>
      <w:pBdr>
        <w:top w:val="single" w:sz="4" w:space="0" w:color="000000" tmln="10, 20, 20, 0, 0"/>
        <w:left w:val="nil" w:sz="0" w:space="0" w:color="000000" tmln="2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60" w:customStyle="1">
    <w:name w:val="xl109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61" w:customStyle="1">
    <w:name w:val="xl110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62" w:customStyle="1">
    <w:name w:val="xl111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63" w:customStyle="1">
    <w:name w:val="xl112"/>
    <w:qFormat/>
    <w:basedOn w:val="para0"/>
    <w:next w:val="para0"/>
    <w:pPr>
      <w:spacing/>
      <w:jc w:val="both"/>
      <w:widowControl w:val="0"/>
      <w:pBdr>
        <w:top w:val="single" w:sz="4" w:space="0" w:color="000000" tmln="10, 20, 20, 0, 0"/>
        <w:left w:val="nil" w:sz="0" w:space="0" w:color="000000" tmln="2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64" w:customStyle="1">
    <w:name w:val="xl113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65" w:customStyle="1">
    <w:name w:val="xl114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66" w:customStyle="1">
    <w:name w:val="xl115"/>
    <w:qFormat/>
    <w:basedOn w:val="para0"/>
    <w:next w:val="para0"/>
    <w:pPr>
      <w:widowControl w:val="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paragraph" w:styleId="para67" w:customStyle="1">
    <w:name w:val="xl116"/>
    <w:qFormat/>
    <w:basedOn w:val="para0"/>
    <w:next w:val="para0"/>
    <w:pPr>
      <w:spacing/>
      <w:jc w:val="both"/>
      <w:widowControl w:val="0"/>
      <w:pBdr>
        <w:top w:val="single" w:sz="4" w:space="0" w:color="000000" tmln="10, 20, 20, 0, 0"/>
        <w:left w:val="nil" w:sz="0" w:space="0" w:color="000000" tmln="2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rFonts w:ascii="Arial" w:hAnsi="Arial" w:eastAsia="Basic Roman" w:cs="Basic Roman"/>
      <w:color w:val="000000"/>
      <w:kern w:val="1"/>
      <w:sz w:val="22"/>
      <w:szCs w:val="20"/>
      <w:lang w:eastAsia="zh-cn"/>
    </w:rPr>
  </w:style>
  <w:style w:type="character" w:styleId="char0" w:default="1">
    <w:name w:val="Default Paragraph Font"/>
  </w:style>
  <w:style w:type="character" w:styleId="char1" w:customStyle="1">
    <w:name w:val="Название Знак"/>
    <w:rPr>
      <w:b/>
      <w:bCs/>
      <w:color w:val="000000"/>
      <w:sz w:val="24"/>
    </w:rPr>
  </w:style>
  <w:style w:type="character" w:styleId="char2" w:customStyle="1">
    <w:name w:val="Заголовок 1 Знак"/>
    <w:rPr>
      <w:sz w:val="28"/>
    </w:rPr>
  </w:style>
  <w:style w:type="character" w:styleId="char3">
    <w:name w:val="Hyperlink"/>
    <w:rPr>
      <w:color w:val="0000ff"/>
      <w:u w:color="auto" w:val="single"/>
    </w:rPr>
  </w:style>
  <w:style w:type="character" w:styleId="char4">
    <w:name w:val="FollowedHyperlink"/>
    <w:rPr>
      <w:color w:val="800080"/>
      <w:u w:color="auto" w:val="single"/>
    </w:rPr>
  </w:style>
  <w:style w:type="character" w:styleId="char5" w:customStyle="1">
    <w:name w:val="Верхний колонтитул Знак"/>
    <w:rPr>
      <w:sz w:val="24"/>
      <w:szCs w:val="24"/>
    </w:rPr>
  </w:style>
  <w:style w:type="character" w:styleId="char6" w:customStyle="1">
    <w:name w:val="Нижний колонтитул Знак"/>
    <w:rPr>
      <w:sz w:val="24"/>
      <w:szCs w:val="24"/>
    </w:rPr>
  </w:style>
  <w:style w:type="character" w:styleId="char7" w:customStyle="1">
    <w:name w:val="Основной текст Знак"/>
    <w:rPr>
      <w:rFonts w:ascii="Calibri" w:hAnsi="Calibri" w:eastAsia="Calibri"/>
      <w:sz w:val="22"/>
      <w:szCs w:val="22"/>
      <w:lang w:eastAsia="en-us"/>
    </w:rPr>
  </w:style>
  <w:style w:type="character" w:styleId="char8" w:customStyle="1">
    <w:name w:val="Основной текст с отступом Знак"/>
    <w:rPr>
      <w:rFonts w:ascii="Calibri" w:hAnsi="Calibri"/>
      <w:sz w:val="24"/>
      <w:szCs w:val="24"/>
    </w:rPr>
  </w:style>
  <w:style w:type="character" w:styleId="char9" w:customStyle="1">
    <w:name w:val="Текст выноски Знак"/>
    <w:rPr>
      <w:rFonts w:ascii="Tahoma" w:hAnsi="Tahoma"/>
      <w:sz w:val="16"/>
      <w:szCs w:val="16"/>
      <w:lang w:val="en-us"/>
    </w:rPr>
  </w:style>
  <w:style w:type="character" w:styleId="char10" w:customStyle="1">
    <w:name w:val="Заголовок Знак"/>
    <w:rPr>
      <w:rFonts w:ascii="Calibri Light" w:hAnsi="Calibri Light" w:eastAsia="Times New Roman" w:cs="Times New Roman"/>
      <w:b/>
      <w:bCs/>
      <w:kern w:val="1"/>
      <w:sz w:val="32"/>
      <w:szCs w:val="32"/>
    </w:rPr>
  </w:style>
  <w:style w:type="character" w:styleId="char11" w:customStyle="1">
    <w:name w:val="Название Знак1"/>
    <w:rPr>
      <w:rFonts w:ascii="Calibri Light" w:hAnsi="Calibri Light"/>
      <w:b/>
      <w:bCs/>
      <w:kern w:val="1"/>
      <w:sz w:val="32"/>
      <w:szCs w:val="32"/>
    </w:rPr>
  </w:style>
  <w:style w:type="character" w:styleId="char12" w:customStyle="1">
    <w:name w:val="Без интервала Знак"/>
    <w:rPr>
      <w:rFonts w:ascii="Calibri" w:hAnsi="Calibri"/>
      <w:sz w:val="22"/>
      <w:szCs w:val="22"/>
    </w:rPr>
  </w:style>
  <w:style w:type="character" w:styleId="char13" w:customStyle="1">
    <w:name w:val="Заголовок 4 Знак"/>
    <w:basedOn w:val="char0"/>
    <w:rPr>
      <w:rFonts w:ascii="Cambria" w:hAnsi="Cambria" w:eastAsia="Cambria" w:cs="Cambria"/>
      <w:b/>
      <w:bCs/>
      <w:i/>
      <w:iCs/>
      <w:color w:val="4f81bd"/>
      <w:sz w:val="24"/>
      <w:szCs w:val="24"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Сетка таблицы"/>
    <w:basedOn w:val="NormalTable"/>
    <w:rPr>
      <w:rFonts w:ascii="Calibri" w:hAnsi="Calibri" w:eastAsia="Calibri"/>
      <w:sz w:val="22"/>
      <w:szCs w:val="22"/>
      <w:lang w:eastAsia="en-us"/>
    </w:r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image" Target="media/image1.jpeg"/><Relationship Id="rId9" Type="http://schemas.openxmlformats.org/officeDocument/2006/relationships/hyperlink" Target="http://www.anzhero.ru" TargetMode="External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rev.1222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/>
  <cp:revision>25</cp:revision>
  <cp:lastPrinted>2026-08-14T04:19:01Z</cp:lastPrinted>
  <dcterms:created xsi:type="dcterms:W3CDTF">2023-08-11T05:37:00Z</dcterms:created>
  <dcterms:modified xsi:type="dcterms:W3CDTF">2026-08-18T03:34:55Z</dcterms:modified>
</cp:coreProperties>
</file>